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65B81">
      <w:pPr>
        <w:pStyle w:val="2"/>
        <w:widowControl/>
        <w:kinsoku w:val="0"/>
        <w:autoSpaceDE w:val="0"/>
        <w:autoSpaceDN w:val="0"/>
        <w:snapToGrid w:val="0"/>
        <w:spacing w:line="560" w:lineRule="exact"/>
        <w:jc w:val="left"/>
        <w:textAlignment w:val="baseline"/>
        <w:rPr>
          <w:rFonts w:hint="eastAsia" w:ascii="方正仿宋_GB2312" w:hAnsi="方正仿宋_GB2312" w:eastAsia="方正仿宋_GB2312" w:cs="方正仿宋_GB2312"/>
          <w:sz w:val="32"/>
          <w:szCs w:val="32"/>
          <w:lang w:eastAsia="zh-CN"/>
        </w:rPr>
      </w:pPr>
      <w:bookmarkStart w:id="0" w:name="OLE_LINK7"/>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lang w:eastAsia="zh-CN"/>
        </w:rPr>
        <w:t>）贵阳幼儿师范高等专科学校</w:t>
      </w:r>
      <w:r>
        <w:rPr>
          <w:rFonts w:hint="eastAsia" w:ascii="方正仿宋_GB2312" w:hAnsi="方正仿宋_GB2312" w:eastAsia="方正仿宋_GB2312" w:cs="方正仿宋_GB2312"/>
          <w:sz w:val="32"/>
          <w:szCs w:val="32"/>
          <w:lang w:val="en-US" w:eastAsia="zh-CN"/>
        </w:rPr>
        <w:t>1号</w:t>
      </w:r>
      <w:r>
        <w:rPr>
          <w:rFonts w:hint="eastAsia" w:ascii="方正仿宋_GB2312" w:hAnsi="方正仿宋_GB2312" w:eastAsia="方正仿宋_GB2312" w:cs="方正仿宋_GB2312"/>
          <w:sz w:val="32"/>
          <w:szCs w:val="32"/>
          <w:lang w:eastAsia="zh-CN"/>
        </w:rPr>
        <w:t>学生宿舍楼设施设备采购项目清单明细</w:t>
      </w:r>
      <w:bookmarkEnd w:id="0"/>
      <w:r>
        <w:rPr>
          <w:rFonts w:hint="eastAsia" w:ascii="方正仿宋_GB2312" w:hAnsi="方正仿宋_GB2312" w:eastAsia="方正仿宋_GB2312" w:cs="方正仿宋_GB2312"/>
          <w:sz w:val="32"/>
          <w:szCs w:val="32"/>
          <w:lang w:eastAsia="zh-CN"/>
        </w:rPr>
        <w:fldChar w:fldCharType="begin"/>
      </w:r>
      <w:r>
        <w:instrText xml:space="preserve"> LINK Excel.Sheet.12 "H:\\袁弦\\贵阳幼儿师范高等专科学校\\幼儿师范宿舍楼全部方案\\2024年新项目\\标准\\1及4号建项目申报\\1号公寓参数预算.xlsx" "Sheet1!R1C1:R41C10" \h \a </w:instrText>
      </w:r>
      <w:r>
        <w:rPr>
          <w:rFonts w:hint="eastAsia" w:ascii="方正仿宋_GB2312" w:hAnsi="方正仿宋_GB2312" w:eastAsia="方正仿宋_GB2312" w:cs="方正仿宋_GB2312"/>
          <w:sz w:val="32"/>
          <w:szCs w:val="32"/>
          <w:lang w:eastAsia="zh-CN"/>
        </w:rPr>
        <w:fldChar w:fldCharType="separate"/>
      </w:r>
    </w:p>
    <w:tbl>
      <w:tblPr>
        <w:tblStyle w:val="4"/>
        <w:tblW w:w="1457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4"/>
        <w:gridCol w:w="1055"/>
        <w:gridCol w:w="1005"/>
        <w:gridCol w:w="5182"/>
        <w:gridCol w:w="2038"/>
        <w:gridCol w:w="783"/>
        <w:gridCol w:w="873"/>
        <w:gridCol w:w="745"/>
        <w:gridCol w:w="984"/>
        <w:gridCol w:w="1380"/>
      </w:tblGrid>
      <w:tr w14:paraId="2F043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57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7883">
            <w:pPr>
              <w:jc w:val="center"/>
              <w:rPr>
                <w:rFonts w:hint="eastAsia" w:ascii="宋体" w:hAnsi="宋体" w:eastAsia="宋体" w:cs="宋体"/>
                <w:b/>
                <w:bCs/>
                <w:i w:val="0"/>
                <w:iCs w:val="0"/>
                <w:color w:val="000000"/>
                <w:sz w:val="32"/>
                <w:szCs w:val="32"/>
                <w:u w:val="none"/>
              </w:rPr>
            </w:pPr>
            <w:r>
              <w:rPr>
                <w:rFonts w:hint="eastAsia" w:ascii="方正仿宋_GB2312" w:hAnsi="方正仿宋_GB2312" w:eastAsia="方正仿宋_GB2312" w:cs="方正仿宋_GB2312"/>
                <w:sz w:val="32"/>
                <w:szCs w:val="32"/>
                <w:lang w:eastAsia="zh-CN"/>
              </w:rPr>
              <w:fldChar w:fldCharType="end"/>
            </w:r>
            <w:r>
              <w:rPr>
                <w:rFonts w:hint="eastAsia" w:ascii="宋体" w:hAnsi="宋体" w:eastAsia="宋体" w:cs="宋体"/>
                <w:b/>
                <w:bCs/>
                <w:i w:val="0"/>
                <w:iCs w:val="0"/>
                <w:color w:val="000000"/>
                <w:kern w:val="0"/>
                <w:sz w:val="32"/>
                <w:szCs w:val="32"/>
                <w:u w:val="none"/>
                <w:lang w:val="en-US" w:eastAsia="zh-CN" w:bidi="ar"/>
              </w:rPr>
              <w:t>贵阳幼儿师范高等专科学校</w:t>
            </w:r>
            <w:r>
              <w:rPr>
                <w:rFonts w:hint="eastAsia" w:ascii="宋体" w:hAnsi="宋体" w:cs="宋体"/>
                <w:b/>
                <w:bCs/>
                <w:i w:val="0"/>
                <w:iCs w:val="0"/>
                <w:color w:val="000000"/>
                <w:kern w:val="0"/>
                <w:sz w:val="32"/>
                <w:szCs w:val="32"/>
                <w:u w:val="none"/>
                <w:lang w:val="en-US" w:eastAsia="zh-CN" w:bidi="ar"/>
              </w:rPr>
              <w:t>1号</w:t>
            </w:r>
            <w:r>
              <w:rPr>
                <w:rFonts w:hint="eastAsia" w:ascii="宋体" w:hAnsi="宋体" w:eastAsia="宋体" w:cs="宋体"/>
                <w:b/>
                <w:bCs/>
                <w:i w:val="0"/>
                <w:iCs w:val="0"/>
                <w:color w:val="000000"/>
                <w:kern w:val="0"/>
                <w:sz w:val="32"/>
                <w:szCs w:val="32"/>
                <w:u w:val="none"/>
                <w:lang w:val="en-US" w:eastAsia="zh-CN" w:bidi="ar"/>
              </w:rPr>
              <w:t>学生宿舍楼设施设备采购项目预算清单及技术要求</w:t>
            </w:r>
          </w:p>
        </w:tc>
      </w:tr>
      <w:tr w14:paraId="03A30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1F27">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E82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646A">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规格（mm）</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1A8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技术参数要求</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4C8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技术参考图</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669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80E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B80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DCA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预算小计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FE7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0B8F4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ED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A3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二人位铁架床（高低铺铁床）</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079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高低铺铁床规格：2000mm（长）*900mm（宽）*2100mm（高）</w:t>
            </w:r>
          </w:p>
        </w:tc>
        <w:tc>
          <w:tcPr>
            <w:tcW w:w="72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56B11E15">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43180</wp:posOffset>
                  </wp:positionH>
                  <wp:positionV relativeFrom="paragraph">
                    <wp:posOffset>212090</wp:posOffset>
                  </wp:positionV>
                  <wp:extent cx="3253740" cy="1738630"/>
                  <wp:effectExtent l="0" t="0" r="3810" b="13970"/>
                  <wp:wrapNone/>
                  <wp:docPr id="3" name="图片_20"/>
                  <wp:cNvGraphicFramePr/>
                  <a:graphic xmlns:a="http://schemas.openxmlformats.org/drawingml/2006/main">
                    <a:graphicData uri="http://schemas.openxmlformats.org/drawingml/2006/picture">
                      <pic:pic xmlns:pic="http://schemas.openxmlformats.org/drawingml/2006/picture">
                        <pic:nvPicPr>
                          <pic:cNvPr id="3" name="图片_20"/>
                          <pic:cNvPicPr/>
                        </pic:nvPicPr>
                        <pic:blipFill>
                          <a:blip r:embed="rId4"/>
                          <a:stretch>
                            <a:fillRect/>
                          </a:stretch>
                        </pic:blipFill>
                        <pic:spPr>
                          <a:xfrm>
                            <a:off x="0" y="0"/>
                            <a:ext cx="3253740" cy="173863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整体参考图片：</w:t>
            </w: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B50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48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5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9D1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E0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八人间共41间，每间4套，共计164套；</w:t>
            </w:r>
          </w:p>
        </w:tc>
      </w:tr>
      <w:tr w14:paraId="232D7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E6C0">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32C6A">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F3AA0">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81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立柱：管材采用优质冷轧钢，经轧压线辊压成型，高频焊接成闭口型材管,外形采用≥78mm×48mmL型材管，立柱开口展开周长≥240mm，管材厚度≥1.2mm。立柱内侧采用内成90度直角折边，外侧呈圆弧形R15mm，立柱上下均采用优质PP塑料的静音内塞，尺寸≥83mm×53mm×32mm（±2mm），涂层和覆面层中无铅、镉、铬、汞等可溶性重金属；金属喷漆（塑）涂层耐腐蚀：100h内，无鼓泡产生，100h后，无锈迹、剥落、起皱、变色和失光等现象；</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B46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-635</wp:posOffset>
                  </wp:positionH>
                  <wp:positionV relativeFrom="paragraph">
                    <wp:posOffset>5080</wp:posOffset>
                  </wp:positionV>
                  <wp:extent cx="1079500" cy="1038860"/>
                  <wp:effectExtent l="0" t="0" r="6350" b="8890"/>
                  <wp:wrapNone/>
                  <wp:docPr id="16" name="图片_15"/>
                  <wp:cNvGraphicFramePr/>
                  <a:graphic xmlns:a="http://schemas.openxmlformats.org/drawingml/2006/main">
                    <a:graphicData uri="http://schemas.openxmlformats.org/drawingml/2006/picture">
                      <pic:pic xmlns:pic="http://schemas.openxmlformats.org/drawingml/2006/picture">
                        <pic:nvPicPr>
                          <pic:cNvPr id="16" name="图片_15"/>
                          <pic:cNvPicPr/>
                        </pic:nvPicPr>
                        <pic:blipFill>
                          <a:blip r:embed="rId5"/>
                          <a:stretch>
                            <a:fillRect/>
                          </a:stretch>
                        </pic:blipFill>
                        <pic:spPr>
                          <a:xfrm>
                            <a:off x="0" y="0"/>
                            <a:ext cx="1079500" cy="103886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8EBB8">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173E">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9535">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3D34B">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2F3DC">
            <w:pPr>
              <w:jc w:val="center"/>
              <w:rPr>
                <w:rFonts w:hint="eastAsia" w:ascii="宋体" w:hAnsi="宋体" w:eastAsia="宋体" w:cs="宋体"/>
                <w:i w:val="0"/>
                <w:iCs w:val="0"/>
                <w:color w:val="000000"/>
                <w:sz w:val="22"/>
                <w:szCs w:val="22"/>
                <w:u w:val="none"/>
              </w:rPr>
            </w:pPr>
          </w:p>
        </w:tc>
      </w:tr>
      <w:tr w14:paraId="11E51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A539">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CE844">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7B251">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F0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2.前床厅：外形采用≥85mm×35mm管材厚度≥1.2mm，管材采用优质带钢，经轧压线辊压成型，高频焊接成闭口型材管，管材截面形状为D字形；</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73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93345</wp:posOffset>
                  </wp:positionH>
                  <wp:positionV relativeFrom="paragraph">
                    <wp:posOffset>-88265</wp:posOffset>
                  </wp:positionV>
                  <wp:extent cx="951865" cy="620395"/>
                  <wp:effectExtent l="0" t="0" r="635" b="8255"/>
                  <wp:wrapNone/>
                  <wp:docPr id="12" name="图片_18"/>
                  <wp:cNvGraphicFramePr/>
                  <a:graphic xmlns:a="http://schemas.openxmlformats.org/drawingml/2006/main">
                    <a:graphicData uri="http://schemas.openxmlformats.org/drawingml/2006/picture">
                      <pic:pic xmlns:pic="http://schemas.openxmlformats.org/drawingml/2006/picture">
                        <pic:nvPicPr>
                          <pic:cNvPr id="12" name="图片_18"/>
                          <pic:cNvPicPr/>
                        </pic:nvPicPr>
                        <pic:blipFill>
                          <a:blip r:embed="rId6"/>
                          <a:stretch>
                            <a:fillRect/>
                          </a:stretch>
                        </pic:blipFill>
                        <pic:spPr>
                          <a:xfrm>
                            <a:off x="0" y="0"/>
                            <a:ext cx="951865" cy="620395"/>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613A">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F815">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4F34D">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8F09D">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8232A">
            <w:pPr>
              <w:jc w:val="center"/>
              <w:rPr>
                <w:rFonts w:hint="eastAsia" w:ascii="宋体" w:hAnsi="宋体" w:eastAsia="宋体" w:cs="宋体"/>
                <w:i w:val="0"/>
                <w:iCs w:val="0"/>
                <w:color w:val="000000"/>
                <w:sz w:val="22"/>
                <w:szCs w:val="22"/>
                <w:u w:val="none"/>
              </w:rPr>
            </w:pPr>
          </w:p>
        </w:tc>
      </w:tr>
      <w:tr w14:paraId="37CF2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732A8">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A6A84">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C560D">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4941211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3.后床厅：外形采用≥72mm×32mm型材管，管材厚度≥1.2mm，管材采用优质冷轧钢，经轧压线辊压成型，高频焊接成闭口型材管；</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D2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153670</wp:posOffset>
                  </wp:positionH>
                  <wp:positionV relativeFrom="paragraph">
                    <wp:posOffset>26670</wp:posOffset>
                  </wp:positionV>
                  <wp:extent cx="878205" cy="768350"/>
                  <wp:effectExtent l="0" t="0" r="17145" b="12700"/>
                  <wp:wrapNone/>
                  <wp:docPr id="13" name="图片_5"/>
                  <wp:cNvGraphicFramePr/>
                  <a:graphic xmlns:a="http://schemas.openxmlformats.org/drawingml/2006/main">
                    <a:graphicData uri="http://schemas.openxmlformats.org/drawingml/2006/picture">
                      <pic:pic xmlns:pic="http://schemas.openxmlformats.org/drawingml/2006/picture">
                        <pic:nvPicPr>
                          <pic:cNvPr id="13" name="图片_5"/>
                          <pic:cNvPicPr/>
                        </pic:nvPicPr>
                        <pic:blipFill>
                          <a:blip r:embed="rId7"/>
                          <a:stretch>
                            <a:fillRect/>
                          </a:stretch>
                        </pic:blipFill>
                        <pic:spPr>
                          <a:xfrm>
                            <a:off x="0" y="0"/>
                            <a:ext cx="878205" cy="76835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00AA9">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2B0D">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A368">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50B77">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48B2A">
            <w:pPr>
              <w:jc w:val="center"/>
              <w:rPr>
                <w:rFonts w:hint="eastAsia" w:ascii="宋体" w:hAnsi="宋体" w:eastAsia="宋体" w:cs="宋体"/>
                <w:i w:val="0"/>
                <w:iCs w:val="0"/>
                <w:color w:val="000000"/>
                <w:sz w:val="22"/>
                <w:szCs w:val="22"/>
                <w:u w:val="none"/>
              </w:rPr>
            </w:pPr>
          </w:p>
        </w:tc>
      </w:tr>
      <w:tr w14:paraId="29783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B0911">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CD466">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1E28F">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97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床卡式连接件：采用优质冷轧钢板经冲压一次成型3孔扣，规格≥145mm×35mm×35mm×2.0mm，挂件成90度直角。床厅与床立柱连接方式：卡扣式连接（无需螺栓），立柱上加工三个连接孔，通过与卡式连接件无缝式下压连接；挂件挂齿分为三段，分别为锁紧段长度≥5mm、导向段长度≥8mm、预挂段长度≥6mm，保证床厅和立柱连接牢靠性，防止松动弹出。挂齿与挂齿之间的距离为45mm，边上两个挂齿与两端的距离为28mm、27mm。</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C9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94615</wp:posOffset>
                  </wp:positionH>
                  <wp:positionV relativeFrom="paragraph">
                    <wp:posOffset>182880</wp:posOffset>
                  </wp:positionV>
                  <wp:extent cx="1088390" cy="859790"/>
                  <wp:effectExtent l="0" t="0" r="16510" b="16510"/>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8"/>
                          <a:stretch>
                            <a:fillRect/>
                          </a:stretch>
                        </pic:blipFill>
                        <pic:spPr>
                          <a:xfrm>
                            <a:off x="0" y="0"/>
                            <a:ext cx="1088390" cy="85979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0D4C">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CD5A">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86261">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18357">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07E4F">
            <w:pPr>
              <w:jc w:val="center"/>
              <w:rPr>
                <w:rFonts w:hint="eastAsia" w:ascii="宋体" w:hAnsi="宋体" w:eastAsia="宋体" w:cs="宋体"/>
                <w:i w:val="0"/>
                <w:iCs w:val="0"/>
                <w:color w:val="000000"/>
                <w:sz w:val="22"/>
                <w:szCs w:val="22"/>
                <w:u w:val="none"/>
              </w:rPr>
            </w:pPr>
          </w:p>
        </w:tc>
      </w:tr>
      <w:tr w14:paraId="0B85F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C1A5">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11298">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17C41">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77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前床厅护栏：外形采用≥1434mm×400mm×32mm（±5mm），长护栏采用环保双饰面密度板基材厚度≥18cm，护栏左右两边和上方带有整根直径约≥28mm*1.2mm厚的喷塑钢圆管与整体护栏一体注塑成型；护栏设计有一体注塑成型瞭望口，尺寸为340*85mm,瞭望口带有可左右滑动的塑料盖子尺寸≥216*100mm，护栏中间有一体注塑成型的装饰框，可贴附学校LOGO标志和学生的名牌；护栏背面设置有置物盒尺寸：≥300*90*26mm，方便整理收纳；</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45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-41910</wp:posOffset>
                  </wp:positionH>
                  <wp:positionV relativeFrom="paragraph">
                    <wp:posOffset>343535</wp:posOffset>
                  </wp:positionV>
                  <wp:extent cx="1261745" cy="459740"/>
                  <wp:effectExtent l="0" t="0" r="14605" b="16510"/>
                  <wp:wrapNone/>
                  <wp:docPr id="15" name="图片_35"/>
                  <wp:cNvGraphicFramePr/>
                  <a:graphic xmlns:a="http://schemas.openxmlformats.org/drawingml/2006/main">
                    <a:graphicData uri="http://schemas.openxmlformats.org/drawingml/2006/picture">
                      <pic:pic xmlns:pic="http://schemas.openxmlformats.org/drawingml/2006/picture">
                        <pic:nvPicPr>
                          <pic:cNvPr id="15" name="图片_35"/>
                          <pic:cNvPicPr/>
                        </pic:nvPicPr>
                        <pic:blipFill>
                          <a:blip r:embed="rId9"/>
                          <a:stretch>
                            <a:fillRect/>
                          </a:stretch>
                        </pic:blipFill>
                        <pic:spPr>
                          <a:xfrm>
                            <a:off x="0" y="0"/>
                            <a:ext cx="1261745" cy="45974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F07E">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B02D">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083D">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77EB0">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65540">
            <w:pPr>
              <w:jc w:val="center"/>
              <w:rPr>
                <w:rFonts w:hint="eastAsia" w:ascii="宋体" w:hAnsi="宋体" w:eastAsia="宋体" w:cs="宋体"/>
                <w:i w:val="0"/>
                <w:iCs w:val="0"/>
                <w:color w:val="000000"/>
                <w:sz w:val="22"/>
                <w:szCs w:val="22"/>
                <w:u w:val="none"/>
              </w:rPr>
            </w:pPr>
          </w:p>
        </w:tc>
      </w:tr>
      <w:tr w14:paraId="1647F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9B76">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D4B95">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D5BB0">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35279C0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6.边立柱挡头（靠柜）：顶部管材采用≥25mm×25mm×1.2mm方管，高频焊接于立柱，中间镶嵌E1级16mm厚实木多层板;</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48E1">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DF13">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9319">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0425">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FCF69">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CF067">
            <w:pPr>
              <w:jc w:val="center"/>
              <w:rPr>
                <w:rFonts w:hint="eastAsia" w:ascii="宋体" w:hAnsi="宋体" w:eastAsia="宋体" w:cs="宋体"/>
                <w:i w:val="0"/>
                <w:iCs w:val="0"/>
                <w:color w:val="000000"/>
                <w:sz w:val="22"/>
                <w:szCs w:val="22"/>
                <w:u w:val="none"/>
              </w:rPr>
            </w:pPr>
          </w:p>
        </w:tc>
      </w:tr>
      <w:tr w14:paraId="3BDC6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5CDD">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8EE39">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C535F">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4717B6A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7.边立柱档头（靠墙）：采用E1级16mm厚实木多层板全封，尺寸≥1200*800*16mm;</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22F0">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6D564">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B30F">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DBFD">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71E11">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FE8E6">
            <w:pPr>
              <w:jc w:val="center"/>
              <w:rPr>
                <w:rFonts w:hint="eastAsia" w:ascii="宋体" w:hAnsi="宋体" w:eastAsia="宋体" w:cs="宋体"/>
                <w:i w:val="0"/>
                <w:iCs w:val="0"/>
                <w:color w:val="000000"/>
                <w:sz w:val="22"/>
                <w:szCs w:val="22"/>
                <w:u w:val="none"/>
              </w:rPr>
            </w:pPr>
          </w:p>
        </w:tc>
      </w:tr>
      <w:tr w14:paraId="60146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A114">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F586E">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552B6">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F5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8.边立柱横梁：采用优质冷轧钢管，经轧压线辊压成型，高频焊接成闭口型材管，外形规格≥43mm×55mm矩管，管材厚度≥1.2mm，管材截面形状为L字形；</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D8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91440</wp:posOffset>
                  </wp:positionH>
                  <wp:positionV relativeFrom="paragraph">
                    <wp:posOffset>111760</wp:posOffset>
                  </wp:positionV>
                  <wp:extent cx="1024890" cy="482600"/>
                  <wp:effectExtent l="0" t="0" r="3810" b="12700"/>
                  <wp:wrapNone/>
                  <wp:docPr id="17" name="图片_23"/>
                  <wp:cNvGraphicFramePr/>
                  <a:graphic xmlns:a="http://schemas.openxmlformats.org/drawingml/2006/main">
                    <a:graphicData uri="http://schemas.openxmlformats.org/drawingml/2006/picture">
                      <pic:pic xmlns:pic="http://schemas.openxmlformats.org/drawingml/2006/picture">
                        <pic:nvPicPr>
                          <pic:cNvPr id="17" name="图片_23"/>
                          <pic:cNvPicPr/>
                        </pic:nvPicPr>
                        <pic:blipFill>
                          <a:blip r:embed="rId10"/>
                          <a:stretch>
                            <a:fillRect/>
                          </a:stretch>
                        </pic:blipFill>
                        <pic:spPr>
                          <a:xfrm>
                            <a:off x="0" y="0"/>
                            <a:ext cx="1024890" cy="48260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8160">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8D44">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CB3B">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90975">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8E89A">
            <w:pPr>
              <w:jc w:val="center"/>
              <w:rPr>
                <w:rFonts w:hint="eastAsia" w:ascii="宋体" w:hAnsi="宋体" w:eastAsia="宋体" w:cs="宋体"/>
                <w:i w:val="0"/>
                <w:iCs w:val="0"/>
                <w:color w:val="000000"/>
                <w:sz w:val="22"/>
                <w:szCs w:val="22"/>
                <w:u w:val="none"/>
              </w:rPr>
            </w:pPr>
          </w:p>
        </w:tc>
      </w:tr>
      <w:tr w14:paraId="549AC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B0EF9">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99D18">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9F632">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4302C92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9.床换：采用优质冷轧钢管，规格≥30mm×30mm×1.2mmD型管，每个床位不少于5根；</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00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100965</wp:posOffset>
                  </wp:positionH>
                  <wp:positionV relativeFrom="paragraph">
                    <wp:posOffset>-115570</wp:posOffset>
                  </wp:positionV>
                  <wp:extent cx="996950" cy="392430"/>
                  <wp:effectExtent l="0" t="0" r="12700" b="7620"/>
                  <wp:wrapNone/>
                  <wp:docPr id="18" name="图片_26"/>
                  <wp:cNvGraphicFramePr/>
                  <a:graphic xmlns:a="http://schemas.openxmlformats.org/drawingml/2006/main">
                    <a:graphicData uri="http://schemas.openxmlformats.org/drawingml/2006/picture">
                      <pic:pic xmlns:pic="http://schemas.openxmlformats.org/drawingml/2006/picture">
                        <pic:nvPicPr>
                          <pic:cNvPr id="18" name="图片_26"/>
                          <pic:cNvPicPr/>
                        </pic:nvPicPr>
                        <pic:blipFill>
                          <a:blip r:embed="rId11"/>
                          <a:stretch>
                            <a:fillRect/>
                          </a:stretch>
                        </pic:blipFill>
                        <pic:spPr>
                          <a:xfrm>
                            <a:off x="0" y="0"/>
                            <a:ext cx="996950" cy="39243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86D7">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01B0">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8C032">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6B9BE">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9DEF5">
            <w:pPr>
              <w:jc w:val="center"/>
              <w:rPr>
                <w:rFonts w:hint="eastAsia" w:ascii="宋体" w:hAnsi="宋体" w:eastAsia="宋体" w:cs="宋体"/>
                <w:i w:val="0"/>
                <w:iCs w:val="0"/>
                <w:color w:val="000000"/>
                <w:sz w:val="22"/>
                <w:szCs w:val="22"/>
                <w:u w:val="none"/>
              </w:rPr>
            </w:pPr>
          </w:p>
        </w:tc>
      </w:tr>
      <w:tr w14:paraId="7362B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EBE5">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C3D4E">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B70AF">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DA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10.★爬梯：采用优质冷轧钢板，边管采用≥40mm×20mm×1.2mm的椭圆管，与前床厅连接部弯曲成型，踏板规格≥350mm×73.5mm×1.5mm，踏板面两侧带有防滑钉与四条凸起的防滑条。</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220B">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8173">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E7B6">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F3E7">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925EE">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679A9">
            <w:pPr>
              <w:jc w:val="center"/>
              <w:rPr>
                <w:rFonts w:hint="eastAsia" w:ascii="宋体" w:hAnsi="宋体" w:eastAsia="宋体" w:cs="宋体"/>
                <w:i w:val="0"/>
                <w:iCs w:val="0"/>
                <w:color w:val="000000"/>
                <w:sz w:val="22"/>
                <w:szCs w:val="22"/>
                <w:u w:val="none"/>
              </w:rPr>
            </w:pPr>
          </w:p>
        </w:tc>
      </w:tr>
      <w:tr w14:paraId="6E813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FA47">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B240E">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F2699">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97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11.铺板：采用厚度≥15mm的杉木板，含水率≦13%，双面光，带加强筋，干燥处理；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产品着地平稳性≤0.5mm，金属件管材无裂缝、叠缝，外露管口端面封闭，焊接处无脱焊、虚焊、焊穿、错位，无夹渣、气孔、焊瘤、焊丝头、咬边、飞溅，表面波纹均匀，涂层无漏喷，锈蚀和脱色、掉色现象，光滑均匀，色泽一致，无流挂、疙瘩、皱皮、飞漆等缺陷；木制件外观：无毛刺、刃口、棱角；木制件甲醛释放量≤0.2mg/L，符合GB/T3325-2017《金属家具通用技术条件》和GB18584-2001《室内装饰装修材料木家具中有害物质限量》等国家质量检验评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13.提供此产品近两年由投标人为受检主体的具有资质的质量检测部门出具的成品质量检验合格报告。</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E181">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6694">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5DDF">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E722">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CAF6D">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7F1EA">
            <w:pPr>
              <w:jc w:val="center"/>
              <w:rPr>
                <w:rFonts w:hint="eastAsia" w:ascii="宋体" w:hAnsi="宋体" w:eastAsia="宋体" w:cs="宋体"/>
                <w:i w:val="0"/>
                <w:iCs w:val="0"/>
                <w:color w:val="000000"/>
                <w:sz w:val="22"/>
                <w:szCs w:val="22"/>
                <w:u w:val="none"/>
              </w:rPr>
            </w:pPr>
          </w:p>
        </w:tc>
      </w:tr>
      <w:tr w14:paraId="59778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4"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A08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7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四人用书桌一体柜</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36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四人用书桌一体柜规格：2400mm（长）*800mm（宽）*2300mm（高）</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BDF2">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四人连体衣柜规格：≥2400*400*800mm；四人连体书架≥2400*400*700mm；四人连体书桌（含桌下柜）</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≥2400*800*760mm；桌下柜≥2400*400*600mm；要求牢固，经久耐用。</w:t>
            </w:r>
          </w:p>
          <w:p w14:paraId="29434008">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★整体基材采用实木多层板材质制作，厚度≥18mm；封边采用≥1.5mmPVC热处理封边封边，背板根据定制插排开孔；</w:t>
            </w:r>
          </w:p>
          <w:p w14:paraId="70C2CA87">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书架上沿承重钢梁和书架内侧面支撑钢梁采用≥50*30*1.2mm矩管，钢管成品厚度≥1.2mm；书桌前脚和前钢梁采用≥50*50mm矩管，钢管立柱桌脚和桌下横梁：≥50*50*1.2mm；经高温烘烤流平固化，镜面亚光白色，表面无气泡，无留疤，其表面硬度：≥5H；桌下柜和衣柜内均设置一块隔板，书架隔板深度≥250mm，桌下抽屉，衣柜及桌下储物柜均设名挂锁瓣，滑轨与五金件：均采用优等五金配件；</w:t>
            </w:r>
          </w:p>
          <w:p w14:paraId="325FC653">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落地脚全部螺旋调节脚以确保桌面及衣柜水平，给整体家具确保稳定无变形；</w:t>
            </w:r>
          </w:p>
          <w:p w14:paraId="3265AD17">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highlight w:val="yellow"/>
                <w:u w:val="none"/>
                <w:lang w:val="en-US" w:eastAsia="zh-CN" w:bidi="ar"/>
              </w:rPr>
              <w:t>产品底脚平稳性≤0.60mm，翘曲度≤2.5mm,平整度≤0.20mm;五金件外观涂层无漏喷，锈蚀，光滑均匀，色泽一致，无流挂、疙瘩、皱皮、飞漆等缺陷，焊接件牢固，无脱焊、虚焊、焊穿、焊缝均匀、无毛刺、锐棱、飞溅、裂纹等缺陷；木制件外观：外表无干花、湿花、污斑、表面划痕、表面压痕、色差、鼓泡、龟裂、分层；木制件甲醛释放量≤0.2mg/L，符合GB/T3324-2017《木家具通用技术条件》、GB18584-2001《室内装饰装修材料木家具中有害物质限量》，符合国家环保及物理性能要求；</w:t>
            </w:r>
          </w:p>
          <w:p w14:paraId="187772E4">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highlight w:val="yellow"/>
                <w:u w:val="none"/>
                <w:lang w:val="en-US" w:eastAsia="zh-CN" w:bidi="ar"/>
              </w:rPr>
              <w:t>提供此产品近两年由投标人为受检主体的具有资质的质量检测部门出具的成品质量检验合格报告。</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90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14605</wp:posOffset>
                  </wp:positionH>
                  <wp:positionV relativeFrom="paragraph">
                    <wp:posOffset>173355</wp:posOffset>
                  </wp:positionV>
                  <wp:extent cx="1120775" cy="1529715"/>
                  <wp:effectExtent l="0" t="0" r="3175" b="13335"/>
                  <wp:wrapNone/>
                  <wp:docPr id="32" name="图片_28"/>
                  <wp:cNvGraphicFramePr/>
                  <a:graphic xmlns:a="http://schemas.openxmlformats.org/drawingml/2006/main">
                    <a:graphicData uri="http://schemas.openxmlformats.org/drawingml/2006/picture">
                      <pic:pic xmlns:pic="http://schemas.openxmlformats.org/drawingml/2006/picture">
                        <pic:nvPicPr>
                          <pic:cNvPr id="32" name="图片_28"/>
                          <pic:cNvPicPr/>
                        </pic:nvPicPr>
                        <pic:blipFill>
                          <a:blip r:embed="rId12"/>
                          <a:stretch>
                            <a:fillRect/>
                          </a:stretch>
                        </pic:blipFill>
                        <pic:spPr>
                          <a:xfrm>
                            <a:off x="0" y="0"/>
                            <a:ext cx="1120775" cy="1529715"/>
                          </a:xfrm>
                          <a:prstGeom prst="rect">
                            <a:avLst/>
                          </a:prstGeom>
                          <a:noFill/>
                          <a:ln>
                            <a:noFill/>
                          </a:ln>
                        </pic:spPr>
                      </pic:pic>
                    </a:graphicData>
                  </a:graphic>
                </wp:anchor>
              </w:drawing>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C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9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29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82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84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八人间共41间，每间2套，共计82套；</w:t>
            </w:r>
          </w:p>
        </w:tc>
      </w:tr>
      <w:tr w14:paraId="5D07D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B29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929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两连三位铁架床（高低铺铁床）</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C60E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两连三位高低铺铁床规格规格：4000mm（长）*900mm（宽）*2100mm（高）</w:t>
            </w:r>
          </w:p>
        </w:tc>
        <w:tc>
          <w:tcPr>
            <w:tcW w:w="72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top"/>
          </w:tcPr>
          <w:p w14:paraId="624B06F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100330</wp:posOffset>
                  </wp:positionH>
                  <wp:positionV relativeFrom="paragraph">
                    <wp:posOffset>214630</wp:posOffset>
                  </wp:positionV>
                  <wp:extent cx="3298190" cy="1715770"/>
                  <wp:effectExtent l="0" t="0" r="16510" b="17780"/>
                  <wp:wrapNone/>
                  <wp:docPr id="25" name="图片_1"/>
                  <wp:cNvGraphicFramePr/>
                  <a:graphic xmlns:a="http://schemas.openxmlformats.org/drawingml/2006/main">
                    <a:graphicData uri="http://schemas.openxmlformats.org/drawingml/2006/picture">
                      <pic:pic xmlns:pic="http://schemas.openxmlformats.org/drawingml/2006/picture">
                        <pic:nvPicPr>
                          <pic:cNvPr id="25" name="图片_1"/>
                          <pic:cNvPicPr/>
                        </pic:nvPicPr>
                        <pic:blipFill>
                          <a:blip r:embed="rId13"/>
                          <a:stretch>
                            <a:fillRect/>
                          </a:stretch>
                        </pic:blipFill>
                        <pic:spPr>
                          <a:xfrm>
                            <a:off x="0" y="0"/>
                            <a:ext cx="3298190" cy="17157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整体参考图片：</w:t>
            </w:r>
          </w:p>
        </w:tc>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C5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11B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F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0B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EC5C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六人间共83间，每间2个，共计166个；</w:t>
            </w:r>
          </w:p>
        </w:tc>
      </w:tr>
      <w:tr w14:paraId="2F06D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695C">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675BD">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E9DFA">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EC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立柱：管材采用优质冷轧钢，经轧压线辊压成型，高频焊接成闭口型材管,外形采用≥78mm×48mmL型材管，立柱开口展开周长≥240mm，管材厚度≥1.2mm。立柱内侧采用内成90度直角折边，外侧呈圆弧形R15mm，立柱上下均采用优质PP塑料的静音内塞，尺寸≥83mm×53mm×32mm（±2mm），涂层和覆面层中无铅、镉、铬、汞等可溶性重金属；金属喷漆（塑）涂层耐腐蚀：100h内，无鼓泡产生，100h后，无锈迹、剥落、起皱、变色和失光等现象；</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9A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-22225</wp:posOffset>
                  </wp:positionH>
                  <wp:positionV relativeFrom="paragraph">
                    <wp:posOffset>-62865</wp:posOffset>
                  </wp:positionV>
                  <wp:extent cx="1233805" cy="702310"/>
                  <wp:effectExtent l="0" t="0" r="4445" b="2540"/>
                  <wp:wrapNone/>
                  <wp:docPr id="35" name="图片_45"/>
                  <wp:cNvGraphicFramePr/>
                  <a:graphic xmlns:a="http://schemas.openxmlformats.org/drawingml/2006/main">
                    <a:graphicData uri="http://schemas.openxmlformats.org/drawingml/2006/picture">
                      <pic:pic xmlns:pic="http://schemas.openxmlformats.org/drawingml/2006/picture">
                        <pic:nvPicPr>
                          <pic:cNvPr id="35" name="图片_45"/>
                          <pic:cNvPicPr/>
                        </pic:nvPicPr>
                        <pic:blipFill>
                          <a:blip r:embed="rId14"/>
                          <a:stretch>
                            <a:fillRect/>
                          </a:stretch>
                        </pic:blipFill>
                        <pic:spPr>
                          <a:xfrm>
                            <a:off x="0" y="0"/>
                            <a:ext cx="1233805" cy="70231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CD578">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B3EE">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4244">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D3877">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BF2DF">
            <w:pPr>
              <w:jc w:val="left"/>
              <w:rPr>
                <w:rFonts w:hint="eastAsia" w:ascii="宋体" w:hAnsi="宋体" w:eastAsia="宋体" w:cs="宋体"/>
                <w:i w:val="0"/>
                <w:iCs w:val="0"/>
                <w:color w:val="000000"/>
                <w:sz w:val="22"/>
                <w:szCs w:val="22"/>
                <w:u w:val="none"/>
              </w:rPr>
            </w:pPr>
          </w:p>
        </w:tc>
      </w:tr>
      <w:tr w14:paraId="30117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CF9F">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C328D">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EC4B4">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72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2.前床厅：外形采用≥85mm×35mm管材厚度≥1.2mm，管材采用优质带钢，经轧压线辊压成型，高频焊接成闭口型材管，管材截面形状为D字形；</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1F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109220</wp:posOffset>
                  </wp:positionH>
                  <wp:positionV relativeFrom="paragraph">
                    <wp:posOffset>29210</wp:posOffset>
                  </wp:positionV>
                  <wp:extent cx="955675" cy="337820"/>
                  <wp:effectExtent l="0" t="0" r="15875" b="5080"/>
                  <wp:wrapNone/>
                  <wp:docPr id="23" name="图片_13"/>
                  <wp:cNvGraphicFramePr/>
                  <a:graphic xmlns:a="http://schemas.openxmlformats.org/drawingml/2006/main">
                    <a:graphicData uri="http://schemas.openxmlformats.org/drawingml/2006/picture">
                      <pic:pic xmlns:pic="http://schemas.openxmlformats.org/drawingml/2006/picture">
                        <pic:nvPicPr>
                          <pic:cNvPr id="23" name="图片_13"/>
                          <pic:cNvPicPr/>
                        </pic:nvPicPr>
                        <pic:blipFill>
                          <a:blip r:embed="rId15"/>
                          <a:stretch>
                            <a:fillRect/>
                          </a:stretch>
                        </pic:blipFill>
                        <pic:spPr>
                          <a:xfrm>
                            <a:off x="0" y="0"/>
                            <a:ext cx="955675" cy="33782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009E">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31D5">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70541">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24665">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50BD6">
            <w:pPr>
              <w:jc w:val="left"/>
              <w:rPr>
                <w:rFonts w:hint="eastAsia" w:ascii="宋体" w:hAnsi="宋体" w:eastAsia="宋体" w:cs="宋体"/>
                <w:i w:val="0"/>
                <w:iCs w:val="0"/>
                <w:color w:val="000000"/>
                <w:sz w:val="22"/>
                <w:szCs w:val="22"/>
                <w:u w:val="none"/>
              </w:rPr>
            </w:pPr>
          </w:p>
        </w:tc>
      </w:tr>
      <w:tr w14:paraId="386AB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C3DA">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FA333">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F5E27">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FC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3.后床厅：外形采用≥72mm×32mm型材管，管材厚度≥1.2mm，管材采用优质冷轧钢，经轧压线辊压成型，高频焊接成闭口型材管；</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69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151765</wp:posOffset>
                  </wp:positionH>
                  <wp:positionV relativeFrom="paragraph">
                    <wp:posOffset>52070</wp:posOffset>
                  </wp:positionV>
                  <wp:extent cx="807720" cy="758825"/>
                  <wp:effectExtent l="0" t="0" r="11430" b="3175"/>
                  <wp:wrapNone/>
                  <wp:docPr id="24" name="图片_5_SpCnt_1"/>
                  <wp:cNvGraphicFramePr/>
                  <a:graphic xmlns:a="http://schemas.openxmlformats.org/drawingml/2006/main">
                    <a:graphicData uri="http://schemas.openxmlformats.org/drawingml/2006/picture">
                      <pic:pic xmlns:pic="http://schemas.openxmlformats.org/drawingml/2006/picture">
                        <pic:nvPicPr>
                          <pic:cNvPr id="24" name="图片_5_SpCnt_1"/>
                          <pic:cNvPicPr/>
                        </pic:nvPicPr>
                        <pic:blipFill>
                          <a:blip r:embed="rId16"/>
                          <a:stretch>
                            <a:fillRect/>
                          </a:stretch>
                        </pic:blipFill>
                        <pic:spPr>
                          <a:xfrm>
                            <a:off x="0" y="0"/>
                            <a:ext cx="807720" cy="758825"/>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08156">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93E80">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425F">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3DCD7">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51C80">
            <w:pPr>
              <w:jc w:val="left"/>
              <w:rPr>
                <w:rFonts w:hint="eastAsia" w:ascii="宋体" w:hAnsi="宋体" w:eastAsia="宋体" w:cs="宋体"/>
                <w:i w:val="0"/>
                <w:iCs w:val="0"/>
                <w:color w:val="000000"/>
                <w:sz w:val="22"/>
                <w:szCs w:val="22"/>
                <w:u w:val="none"/>
              </w:rPr>
            </w:pPr>
          </w:p>
        </w:tc>
      </w:tr>
      <w:tr w14:paraId="358C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F2562">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68266">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A3F60">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2D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床卡式连接件：采用优质冷轧钢板经冲压一次成型3孔扣，规格≥145mm×35mm×35mm×2.0mm，挂件成90度直角。床厅与床立柱连接方式：卡扣式连接（无需螺栓），立柱上加工三个连接孔，通过与卡式连接件无缝式下压连接；挂件挂齿分为三段，分别为锁紧段长度≥5mm、导向段长度≥8mm、预挂段长度≥6mm，保证床厅和立柱连接牢靠性，防止松动弹出。挂齿与挂齿之间的距离为45mm，边上两个挂齿与两端的距离为28mm、27mm。</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CB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-18415</wp:posOffset>
                  </wp:positionH>
                  <wp:positionV relativeFrom="paragraph">
                    <wp:posOffset>93980</wp:posOffset>
                  </wp:positionV>
                  <wp:extent cx="1236980" cy="1073150"/>
                  <wp:effectExtent l="0" t="0" r="1270" b="12700"/>
                  <wp:wrapNone/>
                  <wp:docPr id="20" name="图片_4_SpCnt_1"/>
                  <wp:cNvGraphicFramePr/>
                  <a:graphic xmlns:a="http://schemas.openxmlformats.org/drawingml/2006/main">
                    <a:graphicData uri="http://schemas.openxmlformats.org/drawingml/2006/picture">
                      <pic:pic xmlns:pic="http://schemas.openxmlformats.org/drawingml/2006/picture">
                        <pic:nvPicPr>
                          <pic:cNvPr id="20" name="图片_4_SpCnt_1"/>
                          <pic:cNvPicPr/>
                        </pic:nvPicPr>
                        <pic:blipFill>
                          <a:blip r:embed="rId17"/>
                          <a:stretch>
                            <a:fillRect/>
                          </a:stretch>
                        </pic:blipFill>
                        <pic:spPr>
                          <a:xfrm>
                            <a:off x="0" y="0"/>
                            <a:ext cx="1236980" cy="107315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C9A7">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F304">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E3401">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F419E">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98521">
            <w:pPr>
              <w:jc w:val="left"/>
              <w:rPr>
                <w:rFonts w:hint="eastAsia" w:ascii="宋体" w:hAnsi="宋体" w:eastAsia="宋体" w:cs="宋体"/>
                <w:i w:val="0"/>
                <w:iCs w:val="0"/>
                <w:color w:val="000000"/>
                <w:sz w:val="22"/>
                <w:szCs w:val="22"/>
                <w:u w:val="none"/>
              </w:rPr>
            </w:pPr>
          </w:p>
        </w:tc>
      </w:tr>
      <w:tr w14:paraId="37D8C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8D9D">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25457">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30451">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C1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前床厅护栏：外形采用≥1434mm×400mm×32mm（±5mm），长护栏采用环保双饰面密度板基材厚度≥18cm，护栏左右两边和上方带有整根直径约28mm*1.2mm厚的喷塑钢圆管与整体护栏一体注塑成型；护栏设计有一体注塑成型瞭望口，尺寸为340*85mm,瞭望口带有可左右滑动的塑料盖子尺寸≥216*100mm，护栏中间有一体注塑成型的装饰框，可贴附学校LOGO标志和学生的名牌；护栏背面设置有置物盒尺寸：≥300*90*26mm，方便整理收纳；</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04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88900</wp:posOffset>
                  </wp:positionH>
                  <wp:positionV relativeFrom="paragraph">
                    <wp:posOffset>373380</wp:posOffset>
                  </wp:positionV>
                  <wp:extent cx="988060" cy="624840"/>
                  <wp:effectExtent l="0" t="0" r="2540" b="3810"/>
                  <wp:wrapNone/>
                  <wp:docPr id="36" name="图片_34"/>
                  <wp:cNvGraphicFramePr/>
                  <a:graphic xmlns:a="http://schemas.openxmlformats.org/drawingml/2006/main">
                    <a:graphicData uri="http://schemas.openxmlformats.org/drawingml/2006/picture">
                      <pic:pic xmlns:pic="http://schemas.openxmlformats.org/drawingml/2006/picture">
                        <pic:nvPicPr>
                          <pic:cNvPr id="36" name="图片_34"/>
                          <pic:cNvPicPr/>
                        </pic:nvPicPr>
                        <pic:blipFill>
                          <a:blip r:embed="rId18"/>
                          <a:stretch>
                            <a:fillRect/>
                          </a:stretch>
                        </pic:blipFill>
                        <pic:spPr>
                          <a:xfrm>
                            <a:off x="0" y="0"/>
                            <a:ext cx="988060" cy="62484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C0BA">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BD1A">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174E">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C9AF5">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00000">
            <w:pPr>
              <w:jc w:val="left"/>
              <w:rPr>
                <w:rFonts w:hint="eastAsia" w:ascii="宋体" w:hAnsi="宋体" w:eastAsia="宋体" w:cs="宋体"/>
                <w:i w:val="0"/>
                <w:iCs w:val="0"/>
                <w:color w:val="000000"/>
                <w:sz w:val="22"/>
                <w:szCs w:val="22"/>
                <w:u w:val="none"/>
              </w:rPr>
            </w:pPr>
          </w:p>
        </w:tc>
      </w:tr>
      <w:tr w14:paraId="4D1C1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5E4B">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4DF91">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BFF5F">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5B495163">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6.中立柱：管材采用优质冷轧钢，经轧压线辊压成型，高频焊接成闭口型材管，规格80mm（±2mm）×40mm（±2mm）型材管，管材厚度≥1.2mm，立柱上下均采用优质PP塑料的静音内塞；</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78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141605</wp:posOffset>
                  </wp:positionH>
                  <wp:positionV relativeFrom="paragraph">
                    <wp:posOffset>-23495</wp:posOffset>
                  </wp:positionV>
                  <wp:extent cx="929005" cy="828675"/>
                  <wp:effectExtent l="0" t="0" r="4445" b="9525"/>
                  <wp:wrapNone/>
                  <wp:docPr id="22" name="图片_3"/>
                  <wp:cNvGraphicFramePr/>
                  <a:graphic xmlns:a="http://schemas.openxmlformats.org/drawingml/2006/main">
                    <a:graphicData uri="http://schemas.openxmlformats.org/drawingml/2006/picture">
                      <pic:pic xmlns:pic="http://schemas.openxmlformats.org/drawingml/2006/picture">
                        <pic:nvPicPr>
                          <pic:cNvPr id="22" name="图片_3"/>
                          <pic:cNvPicPr/>
                        </pic:nvPicPr>
                        <pic:blipFill>
                          <a:blip r:embed="rId19"/>
                          <a:stretch>
                            <a:fillRect/>
                          </a:stretch>
                        </pic:blipFill>
                        <pic:spPr>
                          <a:xfrm>
                            <a:off x="0" y="0"/>
                            <a:ext cx="929005" cy="828675"/>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9527D">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7B64">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925F">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CEAB5">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5550C">
            <w:pPr>
              <w:jc w:val="left"/>
              <w:rPr>
                <w:rFonts w:hint="eastAsia" w:ascii="宋体" w:hAnsi="宋体" w:eastAsia="宋体" w:cs="宋体"/>
                <w:i w:val="0"/>
                <w:iCs w:val="0"/>
                <w:color w:val="000000"/>
                <w:sz w:val="22"/>
                <w:szCs w:val="22"/>
                <w:u w:val="none"/>
              </w:rPr>
            </w:pPr>
          </w:p>
        </w:tc>
      </w:tr>
      <w:tr w14:paraId="742CD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39FC">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E8A8E">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46825">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4F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7.边立柱挡头：顶部管材采用≥25mm×25mm×1.2mm方管，高频焊接于立柱，中间镶嵌E1级16mm厚实木多层板。</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ABD2">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6B620">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790D">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E11E">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5B6A9">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7F3A0">
            <w:pPr>
              <w:jc w:val="left"/>
              <w:rPr>
                <w:rFonts w:hint="eastAsia" w:ascii="宋体" w:hAnsi="宋体" w:eastAsia="宋体" w:cs="宋体"/>
                <w:i w:val="0"/>
                <w:iCs w:val="0"/>
                <w:color w:val="000000"/>
                <w:sz w:val="22"/>
                <w:szCs w:val="22"/>
                <w:u w:val="none"/>
              </w:rPr>
            </w:pPr>
          </w:p>
        </w:tc>
      </w:tr>
      <w:tr w14:paraId="18269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EC56">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3DDD5">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A17D6">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EF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8.边立柱档头（靠墙）：采用E1级16mm厚实木多层板全封，尺寸≥1200*800*16mm;</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646F">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80E6A">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A5A4">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3E21">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D0B80">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65AD2">
            <w:pPr>
              <w:jc w:val="left"/>
              <w:rPr>
                <w:rFonts w:hint="eastAsia" w:ascii="宋体" w:hAnsi="宋体" w:eastAsia="宋体" w:cs="宋体"/>
                <w:i w:val="0"/>
                <w:iCs w:val="0"/>
                <w:color w:val="000000"/>
                <w:sz w:val="22"/>
                <w:szCs w:val="22"/>
                <w:u w:val="none"/>
              </w:rPr>
            </w:pPr>
          </w:p>
        </w:tc>
      </w:tr>
      <w:tr w14:paraId="4D81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9542">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DED12">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A160A">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45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9.边立柱横梁：采用优质冷轧钢管，经轧压线辊压成型，高频焊接成闭口型材管，外形规格≥43mm（±2mm）×55mm（±2mm）矩管，管材厚度≥1.2mm，管材截面形状为L字形；</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E2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5080</wp:posOffset>
                  </wp:positionH>
                  <wp:positionV relativeFrom="paragraph">
                    <wp:posOffset>-182245</wp:posOffset>
                  </wp:positionV>
                  <wp:extent cx="1214755" cy="504825"/>
                  <wp:effectExtent l="0" t="0" r="4445" b="9525"/>
                  <wp:wrapNone/>
                  <wp:docPr id="26" name="图片_9"/>
                  <wp:cNvGraphicFramePr/>
                  <a:graphic xmlns:a="http://schemas.openxmlformats.org/drawingml/2006/main">
                    <a:graphicData uri="http://schemas.openxmlformats.org/drawingml/2006/picture">
                      <pic:pic xmlns:pic="http://schemas.openxmlformats.org/drawingml/2006/picture">
                        <pic:nvPicPr>
                          <pic:cNvPr id="26" name="图片_9"/>
                          <pic:cNvPicPr/>
                        </pic:nvPicPr>
                        <pic:blipFill>
                          <a:blip r:embed="rId20"/>
                          <a:stretch>
                            <a:fillRect/>
                          </a:stretch>
                        </pic:blipFill>
                        <pic:spPr>
                          <a:xfrm>
                            <a:off x="0" y="0"/>
                            <a:ext cx="1214755" cy="504825"/>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08F2">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9B202">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ACF3">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F3C34">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E5A4E">
            <w:pPr>
              <w:jc w:val="left"/>
              <w:rPr>
                <w:rFonts w:hint="eastAsia" w:ascii="宋体" w:hAnsi="宋体" w:eastAsia="宋体" w:cs="宋体"/>
                <w:i w:val="0"/>
                <w:iCs w:val="0"/>
                <w:color w:val="000000"/>
                <w:sz w:val="22"/>
                <w:szCs w:val="22"/>
                <w:u w:val="none"/>
              </w:rPr>
            </w:pPr>
          </w:p>
        </w:tc>
      </w:tr>
      <w:tr w14:paraId="59454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04748">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08EB0">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BB8B4">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4B850FF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10.中立柱档头：顶部管材采用≥25mm×25mm×1.2mm方管弯曲成型，中间竖管采用直径≥19mm，管材厚度≥1.2mm圆管，高频焊接。</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1D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128905</wp:posOffset>
                  </wp:positionH>
                  <wp:positionV relativeFrom="paragraph">
                    <wp:posOffset>20320</wp:posOffset>
                  </wp:positionV>
                  <wp:extent cx="975360" cy="689610"/>
                  <wp:effectExtent l="0" t="0" r="15240" b="15240"/>
                  <wp:wrapNone/>
                  <wp:docPr id="21" name="图片_53"/>
                  <wp:cNvGraphicFramePr/>
                  <a:graphic xmlns:a="http://schemas.openxmlformats.org/drawingml/2006/main">
                    <a:graphicData uri="http://schemas.openxmlformats.org/drawingml/2006/picture">
                      <pic:pic xmlns:pic="http://schemas.openxmlformats.org/drawingml/2006/picture">
                        <pic:nvPicPr>
                          <pic:cNvPr id="21" name="图片_53"/>
                          <pic:cNvPicPr/>
                        </pic:nvPicPr>
                        <pic:blipFill>
                          <a:blip r:embed="rId21"/>
                          <a:stretch>
                            <a:fillRect/>
                          </a:stretch>
                        </pic:blipFill>
                        <pic:spPr>
                          <a:xfrm>
                            <a:off x="0" y="0"/>
                            <a:ext cx="975360" cy="68961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2C0A5">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39B8">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0357">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EA6CF">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54E75">
            <w:pPr>
              <w:jc w:val="left"/>
              <w:rPr>
                <w:rFonts w:hint="eastAsia" w:ascii="宋体" w:hAnsi="宋体" w:eastAsia="宋体" w:cs="宋体"/>
                <w:i w:val="0"/>
                <w:iCs w:val="0"/>
                <w:color w:val="000000"/>
                <w:sz w:val="22"/>
                <w:szCs w:val="22"/>
                <w:u w:val="none"/>
              </w:rPr>
            </w:pPr>
          </w:p>
        </w:tc>
      </w:tr>
      <w:tr w14:paraId="14D44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A5D6">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73352">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B5F80">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CD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11.中立柱横梁：外形采用60mm×55mm管材，厚度≥1.2mm，管材采用优质带钢，经轧压线辊压成型，高频焊接成闭口型材管，管材截面形状为箭头形状，边沿踩踏零风险。</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A0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83185</wp:posOffset>
                  </wp:positionH>
                  <wp:positionV relativeFrom="paragraph">
                    <wp:posOffset>-67945</wp:posOffset>
                  </wp:positionV>
                  <wp:extent cx="1005205" cy="438150"/>
                  <wp:effectExtent l="0" t="0" r="4445" b="0"/>
                  <wp:wrapNone/>
                  <wp:docPr id="28" name="图片_11"/>
                  <wp:cNvGraphicFramePr/>
                  <a:graphic xmlns:a="http://schemas.openxmlformats.org/drawingml/2006/main">
                    <a:graphicData uri="http://schemas.openxmlformats.org/drawingml/2006/picture">
                      <pic:pic xmlns:pic="http://schemas.openxmlformats.org/drawingml/2006/picture">
                        <pic:nvPicPr>
                          <pic:cNvPr id="28" name="图片_11"/>
                          <pic:cNvPicPr/>
                        </pic:nvPicPr>
                        <pic:blipFill>
                          <a:blip r:embed="rId22"/>
                          <a:stretch>
                            <a:fillRect/>
                          </a:stretch>
                        </pic:blipFill>
                        <pic:spPr>
                          <a:xfrm>
                            <a:off x="0" y="0"/>
                            <a:ext cx="1005205" cy="43815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B7A4">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E3A08">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4E679">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95E70">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07CED">
            <w:pPr>
              <w:jc w:val="left"/>
              <w:rPr>
                <w:rFonts w:hint="eastAsia" w:ascii="宋体" w:hAnsi="宋体" w:eastAsia="宋体" w:cs="宋体"/>
                <w:i w:val="0"/>
                <w:iCs w:val="0"/>
                <w:color w:val="000000"/>
                <w:sz w:val="22"/>
                <w:szCs w:val="22"/>
                <w:u w:val="none"/>
              </w:rPr>
            </w:pPr>
          </w:p>
        </w:tc>
      </w:tr>
      <w:tr w14:paraId="4D544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8E1C">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4F7D6">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D5795">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47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12.后拉杆：外形采用≥40mm×20mm×1.2mm矩形管，两端焊接卡式连接件在于立柱挂扣连接。</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AFD07">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D540">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E1DF">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22660">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20012">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2602B">
            <w:pPr>
              <w:jc w:val="left"/>
              <w:rPr>
                <w:rFonts w:hint="eastAsia" w:ascii="宋体" w:hAnsi="宋体" w:eastAsia="宋体" w:cs="宋体"/>
                <w:i w:val="0"/>
                <w:iCs w:val="0"/>
                <w:color w:val="000000"/>
                <w:sz w:val="22"/>
                <w:szCs w:val="22"/>
                <w:u w:val="none"/>
              </w:rPr>
            </w:pPr>
          </w:p>
        </w:tc>
      </w:tr>
      <w:tr w14:paraId="0ECB7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0594B">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EA4F1">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49CAD">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C9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13.床换：采用优质冷轧钢管，规格≥30mm×30mm×1.2mmD型管，每个床位不少于5根；</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36E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94615</wp:posOffset>
                  </wp:positionH>
                  <wp:positionV relativeFrom="paragraph">
                    <wp:posOffset>54610</wp:posOffset>
                  </wp:positionV>
                  <wp:extent cx="957580" cy="463550"/>
                  <wp:effectExtent l="0" t="0" r="13970" b="12700"/>
                  <wp:wrapNone/>
                  <wp:docPr id="30" name="图片_8"/>
                  <wp:cNvGraphicFramePr/>
                  <a:graphic xmlns:a="http://schemas.openxmlformats.org/drawingml/2006/main">
                    <a:graphicData uri="http://schemas.openxmlformats.org/drawingml/2006/picture">
                      <pic:pic xmlns:pic="http://schemas.openxmlformats.org/drawingml/2006/picture">
                        <pic:nvPicPr>
                          <pic:cNvPr id="30" name="图片_8"/>
                          <pic:cNvPicPr/>
                        </pic:nvPicPr>
                        <pic:blipFill>
                          <a:blip r:embed="rId23"/>
                          <a:stretch>
                            <a:fillRect/>
                          </a:stretch>
                        </pic:blipFill>
                        <pic:spPr>
                          <a:xfrm>
                            <a:off x="0" y="0"/>
                            <a:ext cx="957580" cy="463550"/>
                          </a:xfrm>
                          <a:prstGeom prst="rect">
                            <a:avLst/>
                          </a:prstGeom>
                          <a:noFill/>
                          <a:ln>
                            <a:noFill/>
                          </a:ln>
                        </pic:spPr>
                      </pic:pic>
                    </a:graphicData>
                  </a:graphic>
                </wp:anchor>
              </w:drawing>
            </w: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E399">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EC521">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2238">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63C9D">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589D0">
            <w:pPr>
              <w:jc w:val="left"/>
              <w:rPr>
                <w:rFonts w:hint="eastAsia" w:ascii="宋体" w:hAnsi="宋体" w:eastAsia="宋体" w:cs="宋体"/>
                <w:i w:val="0"/>
                <w:iCs w:val="0"/>
                <w:color w:val="000000"/>
                <w:sz w:val="22"/>
                <w:szCs w:val="22"/>
                <w:u w:val="none"/>
              </w:rPr>
            </w:pPr>
          </w:p>
        </w:tc>
      </w:tr>
      <w:tr w14:paraId="6E895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B222">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AE717">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5B8D1">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85A0">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highlight w:val="yellow"/>
                <w:u w:val="none"/>
                <w:lang w:val="en-US" w:eastAsia="zh-CN" w:bidi="ar"/>
              </w:rPr>
              <w:t>14.★爬梯：爬梯：采用优质冷轧钢板，边管采用≥40mm×20mm×1.2mm的椭圆管，与前床厅连接部弯曲成型，踏板规格≥350mm×73.5mm×1.5mm，踏板面两侧带有防滑钉与四条凸起的防滑条。</w:t>
            </w:r>
            <w:r>
              <w:rPr>
                <w:rFonts w:hint="eastAsia" w:ascii="宋体" w:hAnsi="宋体" w:cs="宋体"/>
                <w:i w:val="0"/>
                <w:iCs w:val="0"/>
                <w:color w:val="000000"/>
                <w:kern w:val="0"/>
                <w:sz w:val="22"/>
                <w:szCs w:val="22"/>
                <w:highlight w:val="yellow"/>
                <w:u w:val="none"/>
                <w:lang w:val="en-US" w:eastAsia="zh-CN" w:bidi="ar"/>
              </w:rPr>
              <w:t>爬梯弧度科学合理，即要能确保使用安全，又不能过多的占用空间资源，对有限的空间做最大化的利用。</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BB24">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50B1">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56C7">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B64D">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70B7A">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84E9E">
            <w:pPr>
              <w:jc w:val="left"/>
              <w:rPr>
                <w:rFonts w:hint="eastAsia" w:ascii="宋体" w:hAnsi="宋体" w:eastAsia="宋体" w:cs="宋体"/>
                <w:i w:val="0"/>
                <w:iCs w:val="0"/>
                <w:color w:val="000000"/>
                <w:sz w:val="22"/>
                <w:szCs w:val="22"/>
                <w:u w:val="none"/>
              </w:rPr>
            </w:pPr>
          </w:p>
        </w:tc>
      </w:tr>
      <w:tr w14:paraId="18638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9D76">
            <w:pPr>
              <w:jc w:val="center"/>
              <w:rPr>
                <w:rFonts w:hint="eastAsia" w:ascii="宋体" w:hAnsi="宋体" w:eastAsia="宋体" w:cs="宋体"/>
                <w:i w:val="0"/>
                <w:iCs w:val="0"/>
                <w:color w:val="000000"/>
                <w:sz w:val="22"/>
                <w:szCs w:val="22"/>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5921B">
            <w:pPr>
              <w:jc w:val="center"/>
              <w:rPr>
                <w:rFonts w:hint="eastAsia" w:ascii="宋体" w:hAnsi="宋体" w:eastAsia="宋体" w:cs="宋体"/>
                <w:i w:val="0"/>
                <w:iCs w:val="0"/>
                <w:color w:val="000000"/>
                <w:sz w:val="22"/>
                <w:szCs w:val="22"/>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490D9">
            <w:pPr>
              <w:jc w:val="left"/>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DF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15.铺板：采用厚度≥15mm的杉木板，含水率≦13%，双面光，带加强筋，干燥处理；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产品着地平稳性≤0.5mm，金属件管材无裂缝、叠缝，外露管口端面封闭，焊接处无脱焊、虚焊、焊穿、错位，无夹渣、气孔、焊瘤、焊丝头、咬边、飞溅，表面波纹均匀，涂层无漏喷，锈蚀和脱色、掉色现象，光滑均匀，色泽一致，无流挂、疙瘩、皱皮、飞漆等缺陷；木制件外观：无毛刺、刃口、棱角；木制件甲醛释放量≤0.2mg/L，符合GB/T3325-2017《金属家具通用技术条件》和GB18584-2001《室内装饰装修材料木家具中有害物质限量》等国家质量检验评定标准；</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746B">
            <w:pPr>
              <w:rPr>
                <w:rFonts w:hint="eastAsia" w:ascii="宋体" w:hAnsi="宋体" w:eastAsia="宋体" w:cs="宋体"/>
                <w:i w:val="0"/>
                <w:iCs w:val="0"/>
                <w:color w:val="000000"/>
                <w:sz w:val="22"/>
                <w:szCs w:val="22"/>
                <w:u w:val="none"/>
              </w:rPr>
            </w:pPr>
          </w:p>
        </w:tc>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2AEE">
            <w:pPr>
              <w:jc w:val="center"/>
              <w:rPr>
                <w:rFonts w:hint="eastAsia" w:ascii="宋体" w:hAnsi="宋体" w:eastAsia="宋体" w:cs="宋体"/>
                <w:i w:val="0"/>
                <w:iCs w:val="0"/>
                <w:color w:val="000000"/>
                <w:sz w:val="22"/>
                <w:szCs w:val="22"/>
                <w:u w:val="none"/>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99E44">
            <w:pPr>
              <w:jc w:val="center"/>
              <w:rPr>
                <w:rFonts w:hint="eastAsia" w:ascii="宋体" w:hAnsi="宋体" w:eastAsia="宋体" w:cs="宋体"/>
                <w:i w:val="0"/>
                <w:iCs w:val="0"/>
                <w:color w:val="000000"/>
                <w:sz w:val="22"/>
                <w:szCs w:val="22"/>
                <w:u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1999">
            <w:pPr>
              <w:jc w:val="center"/>
              <w:rPr>
                <w:rFonts w:hint="eastAsia" w:ascii="宋体" w:hAnsi="宋体" w:eastAsia="宋体" w:cs="宋体"/>
                <w:i w:val="0"/>
                <w:iCs w:val="0"/>
                <w:color w:val="000000"/>
                <w:sz w:val="22"/>
                <w:szCs w:val="22"/>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A030D">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C4E2C">
            <w:pPr>
              <w:jc w:val="left"/>
              <w:rPr>
                <w:rFonts w:hint="eastAsia" w:ascii="宋体" w:hAnsi="宋体" w:eastAsia="宋体" w:cs="宋体"/>
                <w:i w:val="0"/>
                <w:iCs w:val="0"/>
                <w:color w:val="000000"/>
                <w:sz w:val="22"/>
                <w:szCs w:val="22"/>
                <w:u w:val="none"/>
              </w:rPr>
            </w:pPr>
          </w:p>
        </w:tc>
      </w:tr>
      <w:tr w14:paraId="621D1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9A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92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三人用衣柜</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7C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三人用衣柜规格：1200mm（长）*600mm（宽）*2080（高）mm</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D8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1.基材：整体采用环保E1级18mm厚实木多层板制作，PVC热处理封边，背板采用5mm实木多层板制作，优质五金配件。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2.★衣柜分为上下两层，衣柜设置三个柜门，规格：1600*400*15mm，同色一次性注塑软体封边，柜体内设置两层固定隔板，顶部设置铝合金挂衣杆。名挂锁瓣，拉手为金属叶片拉手，明锁暗挂设计；下层为储物格；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3.底部配置防潮PP塑料脚垫。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4.产品底脚平稳性≤0.5mm，翘曲度≤2.5mm,平整度≤0.2mm;符合GB/T3324-2017《木家具通用技术条件》、GB18584-2001《室内装饰装修材料木家具中有害物质限量》，符合国家环保及物理性能要求；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5.提供此产品近两年由投标人为受检主体的具有资质的质量检测部门出具的成品质量检验合格报告。</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802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27305</wp:posOffset>
                  </wp:positionH>
                  <wp:positionV relativeFrom="paragraph">
                    <wp:posOffset>-6985</wp:posOffset>
                  </wp:positionV>
                  <wp:extent cx="1238885" cy="1619885"/>
                  <wp:effectExtent l="0" t="0" r="18415" b="18415"/>
                  <wp:wrapNone/>
                  <wp:docPr id="29" name="图片_3_SpCnt_1"/>
                  <wp:cNvGraphicFramePr/>
                  <a:graphic xmlns:a="http://schemas.openxmlformats.org/drawingml/2006/main">
                    <a:graphicData uri="http://schemas.openxmlformats.org/drawingml/2006/picture">
                      <pic:pic xmlns:pic="http://schemas.openxmlformats.org/drawingml/2006/picture">
                        <pic:nvPicPr>
                          <pic:cNvPr id="29" name="图片_3_SpCnt_1"/>
                          <pic:cNvPicPr/>
                        </pic:nvPicPr>
                        <pic:blipFill>
                          <a:blip r:embed="rId24"/>
                          <a:stretch>
                            <a:fillRect/>
                          </a:stretch>
                        </pic:blipFill>
                        <pic:spPr>
                          <a:xfrm>
                            <a:off x="0" y="0"/>
                            <a:ext cx="1238885" cy="1619885"/>
                          </a:xfrm>
                          <a:prstGeom prst="rect">
                            <a:avLst/>
                          </a:prstGeom>
                          <a:noFill/>
                          <a:ln>
                            <a:noFill/>
                          </a:ln>
                        </pic:spPr>
                      </pic:pic>
                    </a:graphicData>
                  </a:graphic>
                </wp:anchor>
              </w:drawing>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90E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E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CC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7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CA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六人间共83间，每间2套，共计166套；</w:t>
            </w:r>
          </w:p>
        </w:tc>
      </w:tr>
      <w:tr w14:paraId="79EA8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8"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8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93FEB">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三人位学习桌带书架</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06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三人位学习桌带书架规格：1960mm（长）*610mm（宽）*1710mm（高</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1F6C9E6C">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三人连体学习桌规格≥1960*610*760mm，三人连体书架规格≥1960*240*950mm；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基材：整体采用实木多层板材质制作，封边要求≥1.5mm厚PVC热处理封边；书桌层板板材厚度≥25mm，书架立板板材厚度采用≥18mm，桌下抽屉板材厚度≥18mm；桌面板材厚度≥25mm，桌面采用一次性注塑软体封边；背板根据定制插排开孔，抽屉均设名挂锁瓣，抽屉采用优质滑轨，拉手为金属叶片拉手，明锁暗挂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撑立柱采用优质冷轧钢管材质，四脚立柱规格≥50*50*1.2mm管材，拉换采用≥30*50*1.2mm矩形管材，前拉杆规格≥30*50*1.2mm矩形管材，底脚拉杆采用≥30*50*1.2mm，金属件管材无裂缝、叠缝，外露管口端面封闭，焊接处无脱焊、虚焊、焊穿、错位，无夹渣、气孔、焊瘤、焊丝头、咬边、飞溅，表面波纹均匀，涂层无漏喷，锈蚀和脱色、掉色现象，光滑均匀，色泽一致，无流挂、疙瘩、皱皮、飞漆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3.落地脚全部采用螺旋调节脚，以确保桌面水平，给整体家具确保稳定无变形。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4.配件：均采用优质五金配件；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产品底脚平稳性≤0.60mm，翘曲度≤0.2mm,平整度≤2.5mm;五金件外观涂层无漏喷，锈蚀，光滑均匀，色泽一致，无流挂、疙瘩、皱皮、飞漆等缺陷，焊接件牢固，无脱焊、虚焊、焊穿、焊缝均匀、无毛刺、锐棱、飞溅、裂纹等缺陷；木制件外观：外表无干花、湿花、污斑、表面划痕、表面压痕、色差、鼓泡、龟裂、分层；木制件甲醛释放量≤0.2mg/L，符合GB/T3324-2017《木家具通用技术条件》、GB18584-2001《室内装饰装修材料木家具中有害物质限量》，符合国家环保及物理性能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6.提供此产品近两年由投标人为受检主体的具有资质的质量检测部门出具的成品质量检验合格报告。</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ED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17780</wp:posOffset>
                  </wp:positionH>
                  <wp:positionV relativeFrom="paragraph">
                    <wp:posOffset>-558165</wp:posOffset>
                  </wp:positionV>
                  <wp:extent cx="1155065" cy="1562100"/>
                  <wp:effectExtent l="0" t="0" r="6985" b="0"/>
                  <wp:wrapNone/>
                  <wp:docPr id="34" name="图片_13_SpCnt_1"/>
                  <wp:cNvGraphicFramePr/>
                  <a:graphic xmlns:a="http://schemas.openxmlformats.org/drawingml/2006/main">
                    <a:graphicData uri="http://schemas.openxmlformats.org/drawingml/2006/picture">
                      <pic:pic xmlns:pic="http://schemas.openxmlformats.org/drawingml/2006/picture">
                        <pic:nvPicPr>
                          <pic:cNvPr id="34" name="图片_13_SpCnt_1"/>
                          <pic:cNvPicPr/>
                        </pic:nvPicPr>
                        <pic:blipFill>
                          <a:blip r:embed="rId25"/>
                          <a:stretch>
                            <a:fillRect/>
                          </a:stretch>
                        </pic:blipFill>
                        <pic:spPr>
                          <a:xfrm>
                            <a:off x="0" y="0"/>
                            <a:ext cx="1155065" cy="1562100"/>
                          </a:xfrm>
                          <a:prstGeom prst="rect">
                            <a:avLst/>
                          </a:prstGeom>
                          <a:noFill/>
                          <a:ln>
                            <a:noFill/>
                          </a:ln>
                        </pic:spPr>
                      </pic:pic>
                    </a:graphicData>
                  </a:graphic>
                </wp:anchor>
              </w:drawing>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4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2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A7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D0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CB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六人间共83间，每间2套，共计166套；</w:t>
            </w:r>
          </w:p>
        </w:tc>
      </w:tr>
      <w:tr w14:paraId="6B951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6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A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桌上插排</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AB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138.8mm（长）*50.7mm（宽）*24.3mm（高）</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0BF65C6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1.规格：≥138.8mm（长）*50.7mm（宽）*24.3mm（高）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2.采用电源串联系统配置包含：排插电源采用公母对接头、公母对接线、地插进线对接线，嵌入式桌面背板安装，进线完全掩藏；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3.★排插采用阻燃≥850°PC材质，2个国标电源（5孔）、两头接≥1.5mm²*0.8m公母对接线，另含≥1.8米阻燃PC主线；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源产品拥有国家3C认证，实现快速串联，无胶布接头,闭合公母头对接就可一站式高效完成安装，安全防脱卡扣设计；串联时可承载功率≥4000W，插座之间属于并联方式，其中一个插座的损坏不会导致前后插座断电（提供实物电路分解原理图）。</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0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11430</wp:posOffset>
                  </wp:positionH>
                  <wp:positionV relativeFrom="paragraph">
                    <wp:posOffset>373380</wp:posOffset>
                  </wp:positionV>
                  <wp:extent cx="1199515" cy="395605"/>
                  <wp:effectExtent l="0" t="0" r="635" b="4445"/>
                  <wp:wrapNone/>
                  <wp:docPr id="31" name="图片_27"/>
                  <wp:cNvGraphicFramePr/>
                  <a:graphic xmlns:a="http://schemas.openxmlformats.org/drawingml/2006/main">
                    <a:graphicData uri="http://schemas.openxmlformats.org/drawingml/2006/picture">
                      <pic:pic xmlns:pic="http://schemas.openxmlformats.org/drawingml/2006/picture">
                        <pic:nvPicPr>
                          <pic:cNvPr id="31" name="图片_27"/>
                          <pic:cNvPicPr/>
                        </pic:nvPicPr>
                        <pic:blipFill>
                          <a:blip r:embed="rId26"/>
                          <a:stretch>
                            <a:fillRect/>
                          </a:stretch>
                        </pic:blipFill>
                        <pic:spPr>
                          <a:xfrm>
                            <a:off x="0" y="0"/>
                            <a:ext cx="1199515" cy="395605"/>
                          </a:xfrm>
                          <a:prstGeom prst="rect">
                            <a:avLst/>
                          </a:prstGeom>
                          <a:noFill/>
                          <a:ln>
                            <a:noFill/>
                          </a:ln>
                        </pic:spPr>
                      </pic:pic>
                    </a:graphicData>
                  </a:graphic>
                </wp:anchor>
              </w:drawing>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EA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8DD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826</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25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F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58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六人间共83间，每间6个，共计498个；八人间共41间，每间8个，共计328个；总数位为826个；</w:t>
            </w:r>
          </w:p>
        </w:tc>
      </w:tr>
      <w:tr w14:paraId="17EA7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1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8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书凳（钢木凳）</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4E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370mm（长）*270mm（宽）*450mm（高）</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68CB11E0">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highlight w:val="yellow"/>
                <w:u w:val="none"/>
                <w:lang w:val="en-US" w:eastAsia="zh-CN" w:bidi="ar"/>
              </w:rPr>
              <w:t>1.★规格：≥370mm（长）*270mm（宽）*450mm（高），凳面采用实木多层板制作，</w:t>
            </w:r>
            <w:r>
              <w:rPr>
                <w:rFonts w:hint="eastAsia" w:ascii="宋体" w:hAnsi="宋体" w:cs="宋体"/>
                <w:i w:val="0"/>
                <w:iCs w:val="0"/>
                <w:color w:val="000000"/>
                <w:kern w:val="0"/>
                <w:sz w:val="22"/>
                <w:szCs w:val="22"/>
                <w:highlight w:val="yellow"/>
                <w:u w:val="none"/>
                <w:lang w:val="en-US" w:eastAsia="zh-CN" w:bidi="ar"/>
              </w:rPr>
              <w:t>四角倒圆角处理，</w:t>
            </w:r>
            <w:r>
              <w:rPr>
                <w:rFonts w:hint="eastAsia" w:ascii="宋体" w:hAnsi="宋体" w:eastAsia="宋体" w:cs="宋体"/>
                <w:i w:val="0"/>
                <w:iCs w:val="0"/>
                <w:color w:val="000000"/>
                <w:kern w:val="0"/>
                <w:sz w:val="22"/>
                <w:szCs w:val="22"/>
                <w:highlight w:val="yellow"/>
                <w:u w:val="none"/>
                <w:lang w:val="en-US" w:eastAsia="zh-CN" w:bidi="ar"/>
              </w:rPr>
              <w:t>自然风干、经防腐防虫处理，经打磨无毛刺。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架采用优质冷轧钢管，规格≥25*25mm矩管，钢材成品厚≥1.2mm；拉换采用≥20×20×1.2mm管材，管材无裂缝、叠缝，外露管口端面封闭，焊接处无脱焊、虚焊、焊穿、错位，无夹渣、气孔、焊瘤、焊丝头、咬边、飞溅，表面波纹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产品翘曲度≤0.6mm，平整度≤0.1mm，着地平稳性≤0.6mm；金属件涂层无漏喷，锈蚀和脱色、掉色现象，光滑均匀，色泽一致，无流挂、疙瘩、皱皮、飞漆等缺陷；木制件外观：无虫蛀现象，无贯通裂缝，木制件甲醛释放量≤0.5mg/L，符合GB/T3325-2017《金属家具通用技术条件》和GB18584-2001《室内装饰装修材料木家具中有害物质限量》等国家质量检验评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4.提供此产品近两年由投标人为受检主体的具有资质的质量检测部门出具的成品质量检验合格报告。</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FA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180975</wp:posOffset>
                  </wp:positionH>
                  <wp:positionV relativeFrom="paragraph">
                    <wp:posOffset>-218440</wp:posOffset>
                  </wp:positionV>
                  <wp:extent cx="995680" cy="1157605"/>
                  <wp:effectExtent l="0" t="0" r="13970" b="4445"/>
                  <wp:wrapNone/>
                  <wp:docPr id="37" name="图片_9_SpCnt_1"/>
                  <wp:cNvGraphicFramePr/>
                  <a:graphic xmlns:a="http://schemas.openxmlformats.org/drawingml/2006/main">
                    <a:graphicData uri="http://schemas.openxmlformats.org/drawingml/2006/picture">
                      <pic:pic xmlns:pic="http://schemas.openxmlformats.org/drawingml/2006/picture">
                        <pic:nvPicPr>
                          <pic:cNvPr id="37" name="图片_9_SpCnt_1"/>
                          <pic:cNvPicPr/>
                        </pic:nvPicPr>
                        <pic:blipFill>
                          <a:blip r:embed="rId27"/>
                          <a:stretch>
                            <a:fillRect/>
                          </a:stretch>
                        </pic:blipFill>
                        <pic:spPr>
                          <a:xfrm>
                            <a:off x="0" y="0"/>
                            <a:ext cx="995680" cy="1157605"/>
                          </a:xfrm>
                          <a:prstGeom prst="rect">
                            <a:avLst/>
                          </a:prstGeom>
                          <a:noFill/>
                          <a:ln>
                            <a:noFill/>
                          </a:ln>
                        </pic:spPr>
                      </pic:pic>
                    </a:graphicData>
                  </a:graphic>
                </wp:anchor>
              </w:drawing>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5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B29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826</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F8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9C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8F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六人间共83间，每间6张，共计498张；八人间共41间，每间8张，共计328张；总数位为826张；</w:t>
            </w:r>
          </w:p>
        </w:tc>
      </w:tr>
      <w:tr w14:paraId="7DD7B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6D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A2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28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3600mm（长）*2800mm（高）</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AB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1.褶皱率：1:2，窗帘规格3600mm（长）*2800mm（高）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2.★耐水色牢度（级）（变色）：≥5级，耐水色牢度（级）（沾色）：≥5级，耐摩擦色牢度（级）：≥5级；甲醛含量(mg/kg)：未检出；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3.★垂直燃烧性能：续燃时间：经纬向（warp）≤12，阴燃时间：经纬向（warp）≤9，损毁程度：经纬向（warp）≤150；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4.遮光率：≥80%；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5.挂靠采用铝型材罗马杆，经久耐用。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6.提供此产品近两年由投标人为受检主体的具有资质的质量检测部门出具的成品质量检验合格报告。</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CCE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76200</wp:posOffset>
                  </wp:positionH>
                  <wp:positionV relativeFrom="paragraph">
                    <wp:posOffset>321310</wp:posOffset>
                  </wp:positionV>
                  <wp:extent cx="1102995" cy="1325880"/>
                  <wp:effectExtent l="0" t="0" r="1905" b="7620"/>
                  <wp:wrapNone/>
                  <wp:docPr id="27" name="图片_3_SpCnt_2"/>
                  <wp:cNvGraphicFramePr/>
                  <a:graphic xmlns:a="http://schemas.openxmlformats.org/drawingml/2006/main">
                    <a:graphicData uri="http://schemas.openxmlformats.org/drawingml/2006/picture">
                      <pic:pic xmlns:pic="http://schemas.openxmlformats.org/drawingml/2006/picture">
                        <pic:nvPicPr>
                          <pic:cNvPr id="27" name="图片_3_SpCnt_2"/>
                          <pic:cNvPicPr/>
                        </pic:nvPicPr>
                        <pic:blipFill>
                          <a:blip r:embed="rId28"/>
                          <a:stretch>
                            <a:fillRect/>
                          </a:stretch>
                        </pic:blipFill>
                        <pic:spPr>
                          <a:xfrm>
                            <a:off x="0" y="0"/>
                            <a:ext cx="1102995" cy="1325880"/>
                          </a:xfrm>
                          <a:prstGeom prst="rect">
                            <a:avLst/>
                          </a:prstGeom>
                          <a:noFill/>
                          <a:ln>
                            <a:noFill/>
                          </a:ln>
                        </pic:spPr>
                      </pic:pic>
                    </a:graphicData>
                  </a:graphic>
                </wp:anchor>
              </w:drawing>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C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幅</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606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23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A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24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124间房，每间1幅；</w:t>
            </w:r>
          </w:p>
        </w:tc>
      </w:tr>
      <w:tr w14:paraId="0CAD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2C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3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宿舍门</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3B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1125mm（宽）*250mm（厚)*2060（高）mm</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6149114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规格：1125mm（宽）*250mm（厚)*2060（高）mm（根据现场定制）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1.门框采用优质宝钢钢板，门框钢板厚度≥1.5mm,门扇钢板厚度≥0.8mm,门板整体厚度≥45mm,门扇表</w:t>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3388360</wp:posOffset>
                  </wp:positionH>
                  <wp:positionV relativeFrom="paragraph">
                    <wp:posOffset>621030</wp:posOffset>
                  </wp:positionV>
                  <wp:extent cx="909955" cy="1180465"/>
                  <wp:effectExtent l="0" t="0" r="4445" b="635"/>
                  <wp:wrapNone/>
                  <wp:docPr id="33" name="图片_24"/>
                  <wp:cNvGraphicFramePr/>
                  <a:graphic xmlns:a="http://schemas.openxmlformats.org/drawingml/2006/main">
                    <a:graphicData uri="http://schemas.openxmlformats.org/drawingml/2006/picture">
                      <pic:pic xmlns:pic="http://schemas.openxmlformats.org/drawingml/2006/picture">
                        <pic:nvPicPr>
                          <pic:cNvPr id="33" name="图片_24"/>
                          <pic:cNvPicPr/>
                        </pic:nvPicPr>
                        <pic:blipFill>
                          <a:blip r:embed="rId29"/>
                          <a:stretch>
                            <a:fillRect/>
                          </a:stretch>
                        </pic:blipFill>
                        <pic:spPr>
                          <a:xfrm>
                            <a:off x="0" y="0"/>
                            <a:ext cx="909955" cy="11804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面四周无焊点，门扇上方下方全部密封无孔洞，门扇采用折弯成型，表面无缝无接头现象；门扇侧面单缝卡扣，并且结构具有防止门扇松脱的功能，保持门扇整体平整美观的同时便于清洁卫生；内部采用环保聚苯乙烯填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2.★隔声性能：≥Rw=32dB三级，符合（GB/T8485－2008）、防撞功能：符合GB/T20909-2007、保温性能：≥6级，内部填充：环保聚氨酯发泡填充；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3.表面处理工艺：pvc覆膜技术，采用优质PVC覆塑环保材料工艺，天然木纹色。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4.五金件：采用优质五金件，包括门锁、合页、闭门器或门吸；</w:t>
            </w:r>
            <w:r>
              <w:rPr>
                <w:rFonts w:hint="eastAsia" w:ascii="宋体" w:hAnsi="宋体" w:cs="宋体"/>
                <w:i w:val="0"/>
                <w:iCs w:val="0"/>
                <w:color w:val="000000"/>
                <w:kern w:val="0"/>
                <w:sz w:val="22"/>
                <w:szCs w:val="22"/>
                <w:highlight w:val="yellow"/>
                <w:u w:val="none"/>
                <w:lang w:val="en-US" w:eastAsia="zh-CN" w:bidi="ar"/>
              </w:rPr>
              <w:t>每道门锁须按照房间类型配置7/9把钥匙。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6.提供此产品具有资质的质量检测部门出具的成品质量检验合格报告。</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C0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A2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1A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3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323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74C6">
            <w:pPr>
              <w:jc w:val="left"/>
              <w:rPr>
                <w:rFonts w:hint="eastAsia" w:ascii="宋体" w:hAnsi="宋体" w:eastAsia="宋体" w:cs="宋体"/>
                <w:i w:val="0"/>
                <w:iCs w:val="0"/>
                <w:color w:val="000000"/>
                <w:sz w:val="22"/>
                <w:szCs w:val="22"/>
                <w:u w:val="none"/>
              </w:rPr>
            </w:pPr>
          </w:p>
        </w:tc>
      </w:tr>
      <w:tr w14:paraId="537E7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B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D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卫生间门</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29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780mm（宽）*200mm（厚)*2115mm（高）</w:t>
            </w: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4A316C34">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规格：780mm（宽）*200mm（厚)*2115mm（高）（根据现场定制）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1.基材采用钛镁合金材质，门扇材质厚度1.0mm，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2.玻璃采用双层4mm厚磨砂玻璃;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3.配置机械锁；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4.优质品牌五金配件；</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5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96520</wp:posOffset>
                  </wp:positionH>
                  <wp:positionV relativeFrom="paragraph">
                    <wp:posOffset>62230</wp:posOffset>
                  </wp:positionV>
                  <wp:extent cx="934085" cy="1243330"/>
                  <wp:effectExtent l="0" t="0" r="18415" b="13970"/>
                  <wp:wrapNone/>
                  <wp:docPr id="19" name="图片_22"/>
                  <wp:cNvGraphicFramePr/>
                  <a:graphic xmlns:a="http://schemas.openxmlformats.org/drawingml/2006/main">
                    <a:graphicData uri="http://schemas.openxmlformats.org/drawingml/2006/picture">
                      <pic:pic xmlns:pic="http://schemas.openxmlformats.org/drawingml/2006/picture">
                        <pic:nvPicPr>
                          <pic:cNvPr id="19" name="图片_22"/>
                          <pic:cNvPicPr/>
                        </pic:nvPicPr>
                        <pic:blipFill>
                          <a:blip r:embed="rId30"/>
                          <a:stretch>
                            <a:fillRect/>
                          </a:stretch>
                        </pic:blipFill>
                        <pic:spPr>
                          <a:xfrm>
                            <a:off x="0" y="0"/>
                            <a:ext cx="934085" cy="1243330"/>
                          </a:xfrm>
                          <a:prstGeom prst="rect">
                            <a:avLst/>
                          </a:prstGeom>
                          <a:noFill/>
                          <a:ln>
                            <a:noFill/>
                          </a:ln>
                        </pic:spPr>
                      </pic:pic>
                    </a:graphicData>
                  </a:graphic>
                </wp:anchor>
              </w:drawing>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C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5A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4D9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5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D059">
            <w:pPr>
              <w:jc w:val="left"/>
              <w:rPr>
                <w:rFonts w:hint="eastAsia" w:ascii="宋体" w:hAnsi="宋体" w:eastAsia="宋体" w:cs="宋体"/>
                <w:i w:val="0"/>
                <w:iCs w:val="0"/>
                <w:color w:val="000000"/>
                <w:sz w:val="22"/>
                <w:szCs w:val="22"/>
                <w:u w:val="none"/>
              </w:rPr>
            </w:pPr>
          </w:p>
        </w:tc>
      </w:tr>
      <w:tr w14:paraId="2290C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3"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C9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46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旧床拆除搬运</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21023">
            <w:pPr>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000000" w:sz="4" w:space="0"/>
              <w:right w:val="single" w:color="000000" w:sz="4" w:space="0"/>
            </w:tcBorders>
            <w:shd w:val="clear" w:color="auto" w:fill="auto"/>
            <w:vAlign w:val="top"/>
          </w:tcPr>
          <w:p w14:paraId="4C742335">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highlight w:val="yellow"/>
                <w:u w:val="none"/>
                <w:lang w:val="en-US" w:eastAsia="zh-CN" w:bidi="ar"/>
              </w:rPr>
              <w:t>1.对124间房间内原来的旧床进行拆除，须最大限度保留配件，按含床、柜子、桌椅分类摆放；</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2.将房间内的所有物品搬运至校内指定位置（主要含床，柜子，桌椅</w:t>
            </w:r>
            <w:r>
              <w:rPr>
                <w:rFonts w:hint="eastAsia" w:ascii="宋体" w:hAnsi="宋体" w:cs="宋体"/>
                <w:i w:val="0"/>
                <w:iCs w:val="0"/>
                <w:color w:val="000000"/>
                <w:kern w:val="0"/>
                <w:sz w:val="22"/>
                <w:szCs w:val="22"/>
                <w:highlight w:val="yellow"/>
                <w:u w:val="none"/>
                <w:lang w:val="en-US" w:eastAsia="zh-CN" w:bidi="ar"/>
              </w:rPr>
              <w:t>等</w:t>
            </w:r>
            <w:r>
              <w:rPr>
                <w:rFonts w:hint="eastAsia" w:ascii="宋体" w:hAnsi="宋体" w:eastAsia="宋体" w:cs="宋体"/>
                <w:i w:val="0"/>
                <w:iCs w:val="0"/>
                <w:color w:val="000000"/>
                <w:kern w:val="0"/>
                <w:sz w:val="22"/>
                <w:szCs w:val="22"/>
                <w:highlight w:val="yellow"/>
                <w:u w:val="none"/>
                <w:lang w:val="en-US" w:eastAsia="zh-CN" w:bidi="ar"/>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73026">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87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3E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3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0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nil"/>
              <w:right w:val="single" w:color="000000" w:sz="4" w:space="0"/>
            </w:tcBorders>
            <w:shd w:val="clear" w:color="auto" w:fill="auto"/>
            <w:vAlign w:val="center"/>
          </w:tcPr>
          <w:p w14:paraId="2C449D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六人间共83间，八人间共41间，共计124间房；</w:t>
            </w:r>
          </w:p>
        </w:tc>
      </w:tr>
      <w:tr w14:paraId="4F782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11E0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55" w:type="dxa"/>
            <w:tcBorders>
              <w:top w:val="single" w:color="000000" w:sz="4" w:space="0"/>
              <w:left w:val="single" w:color="000000" w:sz="4" w:space="0"/>
              <w:bottom w:val="single" w:color="auto" w:sz="4" w:space="0"/>
              <w:right w:val="single" w:color="000000" w:sz="4" w:space="0"/>
            </w:tcBorders>
            <w:shd w:val="clear" w:color="auto" w:fill="auto"/>
            <w:vAlign w:val="center"/>
          </w:tcPr>
          <w:p w14:paraId="582B6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室内维修基础完善</w:t>
            </w:r>
          </w:p>
        </w:tc>
        <w:tc>
          <w:tcPr>
            <w:tcW w:w="100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34779EA">
            <w:pPr>
              <w:jc w:val="center"/>
              <w:rPr>
                <w:rFonts w:hint="eastAsia" w:ascii="宋体" w:hAnsi="宋体" w:eastAsia="宋体" w:cs="宋体"/>
                <w:i w:val="0"/>
                <w:iCs w:val="0"/>
                <w:color w:val="000000"/>
                <w:sz w:val="22"/>
                <w:szCs w:val="22"/>
                <w:u w:val="none"/>
              </w:rPr>
            </w:pPr>
          </w:p>
        </w:tc>
        <w:tc>
          <w:tcPr>
            <w:tcW w:w="5182" w:type="dxa"/>
            <w:tcBorders>
              <w:top w:val="single" w:color="000000" w:sz="4" w:space="0"/>
              <w:left w:val="single" w:color="000000" w:sz="4" w:space="0"/>
              <w:bottom w:val="single" w:color="auto" w:sz="4" w:space="0"/>
              <w:right w:val="single" w:color="000000" w:sz="4" w:space="0"/>
            </w:tcBorders>
            <w:shd w:val="clear" w:color="auto" w:fill="auto"/>
            <w:vAlign w:val="top"/>
          </w:tcPr>
          <w:p w14:paraId="4580A220">
            <w:pPr>
              <w:keepNext w:val="0"/>
              <w:keepLines w:val="0"/>
              <w:widowControl/>
              <w:suppressLineNumbers w:val="0"/>
              <w:jc w:val="left"/>
              <w:textAlignment w:val="top"/>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1（八人间面积（墙面及顶总面积）：</w:t>
            </w:r>
            <w:r>
              <w:rPr>
                <w:rFonts w:hint="eastAsia" w:ascii="宋体" w:hAnsi="宋体" w:cs="宋体"/>
                <w:i w:val="0"/>
                <w:iCs w:val="0"/>
                <w:color w:val="000000"/>
                <w:kern w:val="0"/>
                <w:sz w:val="22"/>
                <w:szCs w:val="22"/>
                <w:highlight w:val="yellow"/>
                <w:u w:val="none"/>
                <w:lang w:val="en-US" w:eastAsia="zh-CN" w:bidi="ar"/>
              </w:rPr>
              <w:t>约</w:t>
            </w:r>
            <w:r>
              <w:rPr>
                <w:rFonts w:hint="eastAsia" w:ascii="宋体" w:hAnsi="宋体" w:eastAsia="宋体" w:cs="宋体"/>
                <w:i w:val="0"/>
                <w:iCs w:val="0"/>
                <w:color w:val="000000"/>
                <w:kern w:val="0"/>
                <w:sz w:val="22"/>
                <w:szCs w:val="22"/>
                <w:highlight w:val="yellow"/>
                <w:u w:val="none"/>
                <w:lang w:val="en-US" w:eastAsia="zh-CN" w:bidi="ar"/>
              </w:rPr>
              <w:t>108平方</w:t>
            </w:r>
            <w:r>
              <w:rPr>
                <w:rFonts w:hint="eastAsia" w:ascii="宋体" w:hAnsi="宋体" w:cs="宋体"/>
                <w:i w:val="0"/>
                <w:iCs w:val="0"/>
                <w:color w:val="000000"/>
                <w:kern w:val="0"/>
                <w:sz w:val="22"/>
                <w:szCs w:val="22"/>
                <w:highlight w:val="yellow"/>
                <w:u w:val="none"/>
                <w:lang w:val="en-US" w:eastAsia="zh-CN" w:bidi="ar"/>
              </w:rPr>
              <w:t>；</w:t>
            </w:r>
            <w:r>
              <w:rPr>
                <w:rFonts w:hint="eastAsia" w:ascii="宋体" w:hAnsi="宋体" w:eastAsia="宋体" w:cs="宋体"/>
                <w:i w:val="0"/>
                <w:iCs w:val="0"/>
                <w:color w:val="000000"/>
                <w:kern w:val="0"/>
                <w:sz w:val="22"/>
                <w:szCs w:val="22"/>
                <w:highlight w:val="yellow"/>
                <w:u w:val="none"/>
                <w:lang w:val="en-US" w:eastAsia="zh-CN" w:bidi="ar"/>
              </w:rPr>
              <w:t>六人间（墙面及顶总面积）：</w:t>
            </w:r>
            <w:r>
              <w:rPr>
                <w:rFonts w:hint="eastAsia" w:ascii="宋体" w:hAnsi="宋体" w:cs="宋体"/>
                <w:i w:val="0"/>
                <w:iCs w:val="0"/>
                <w:color w:val="000000"/>
                <w:kern w:val="0"/>
                <w:sz w:val="22"/>
                <w:szCs w:val="22"/>
                <w:highlight w:val="yellow"/>
                <w:u w:val="none"/>
                <w:lang w:val="en-US" w:eastAsia="zh-CN" w:bidi="ar"/>
              </w:rPr>
              <w:t>约</w:t>
            </w:r>
            <w:r>
              <w:rPr>
                <w:rFonts w:hint="eastAsia" w:ascii="宋体" w:hAnsi="宋体" w:eastAsia="宋体" w:cs="宋体"/>
                <w:i w:val="0"/>
                <w:iCs w:val="0"/>
                <w:color w:val="000000"/>
                <w:kern w:val="0"/>
                <w:sz w:val="22"/>
                <w:szCs w:val="22"/>
                <w:highlight w:val="yellow"/>
                <w:u w:val="none"/>
                <w:lang w:val="en-US" w:eastAsia="zh-CN" w:bidi="ar"/>
              </w:rPr>
              <w:t>95平方）</w:t>
            </w:r>
            <w:r>
              <w:rPr>
                <w:rFonts w:hint="eastAsia" w:ascii="宋体" w:hAnsi="宋体" w:cs="宋体"/>
                <w:i w:val="0"/>
                <w:iCs w:val="0"/>
                <w:color w:val="000000"/>
                <w:kern w:val="0"/>
                <w:sz w:val="22"/>
                <w:szCs w:val="22"/>
                <w:highlight w:val="yellow"/>
                <w:u w:val="none"/>
                <w:lang w:val="en-US" w:eastAsia="zh-CN" w:bidi="ar"/>
              </w:rPr>
              <w:t>。</w:t>
            </w:r>
            <w:r>
              <w:rPr>
                <w:rFonts w:hint="eastAsia" w:ascii="宋体" w:hAnsi="宋体" w:eastAsia="宋体" w:cs="宋体"/>
                <w:i w:val="0"/>
                <w:iCs w:val="0"/>
                <w:color w:val="000000"/>
                <w:kern w:val="0"/>
                <w:sz w:val="22"/>
                <w:szCs w:val="22"/>
                <w:highlight w:val="yellow"/>
                <w:u w:val="none"/>
                <w:lang w:val="en-US" w:eastAsia="zh-CN" w:bidi="ar"/>
              </w:rPr>
              <w:t>对拆除墙上的膨胀螺丝孔及墙面起皮局部进行磁粉填补找平；</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highlight w:val="yellow"/>
                <w:u w:val="none"/>
                <w:lang w:val="en-US" w:eastAsia="zh-CN" w:bidi="ar"/>
              </w:rPr>
              <w:t>2.对所有墙体及顶面两底一面进行腻子刮灰打磨喷涂环保乳胶漆（含走廊及楼梯道）。</w:t>
            </w:r>
          </w:p>
          <w:p w14:paraId="371B1EC1">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highlight w:val="yellow"/>
                <w:u w:val="none"/>
                <w:lang w:val="en-US" w:eastAsia="zh-CN" w:bidi="ar"/>
              </w:rPr>
              <w:t>3.如遇床、柜、桌等遮挡墙面插板、安装后墙面插板过低、墙面插板损坏等情况，须对墙面插板进行移装、修复等处理，确保每一个床位均有安全插板可用。</w:t>
            </w:r>
          </w:p>
        </w:tc>
        <w:tc>
          <w:tcPr>
            <w:tcW w:w="20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793F59F">
            <w:pPr>
              <w:jc w:val="center"/>
              <w:rPr>
                <w:rFonts w:hint="eastAsia" w:ascii="宋体" w:hAnsi="宋体" w:eastAsia="宋体" w:cs="宋体"/>
                <w:i w:val="0"/>
                <w:iCs w:val="0"/>
                <w:color w:val="000000"/>
                <w:sz w:val="22"/>
                <w:szCs w:val="22"/>
                <w:u w:val="none"/>
              </w:rPr>
            </w:pPr>
          </w:p>
        </w:tc>
        <w:tc>
          <w:tcPr>
            <w:tcW w:w="78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D690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87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CD0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15142</w:t>
            </w:r>
          </w:p>
        </w:tc>
        <w:tc>
          <w:tcPr>
            <w:tcW w:w="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4689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84" w:type="dxa"/>
            <w:tcBorders>
              <w:top w:val="single" w:color="000000" w:sz="4" w:space="0"/>
              <w:left w:val="single" w:color="000000" w:sz="4" w:space="0"/>
              <w:bottom w:val="single" w:color="auto" w:sz="4" w:space="0"/>
              <w:right w:val="single" w:color="000000" w:sz="4" w:space="0"/>
            </w:tcBorders>
            <w:shd w:val="clear" w:color="auto" w:fill="auto"/>
            <w:vAlign w:val="center"/>
          </w:tcPr>
          <w:p w14:paraId="57131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auto" w:sz="4" w:space="0"/>
              <w:right w:val="single" w:color="000000" w:sz="4" w:space="0"/>
            </w:tcBorders>
            <w:shd w:val="clear" w:color="auto" w:fill="auto"/>
            <w:vAlign w:val="center"/>
          </w:tcPr>
          <w:p w14:paraId="7B38487A">
            <w:pPr>
              <w:jc w:val="left"/>
              <w:rPr>
                <w:rFonts w:hint="eastAsia" w:ascii="宋体" w:hAnsi="宋体" w:eastAsia="宋体" w:cs="宋体"/>
                <w:i w:val="0"/>
                <w:iCs w:val="0"/>
                <w:color w:val="000000"/>
                <w:sz w:val="22"/>
                <w:szCs w:val="22"/>
                <w:u w:val="none"/>
              </w:rPr>
            </w:pPr>
          </w:p>
        </w:tc>
      </w:tr>
      <w:tr w14:paraId="13E80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37780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13</w:t>
            </w:r>
          </w:p>
        </w:tc>
        <w:tc>
          <w:tcPr>
            <w:tcW w:w="1055" w:type="dxa"/>
            <w:tcBorders>
              <w:top w:val="single" w:color="auto" w:sz="4" w:space="0"/>
              <w:left w:val="single" w:color="auto" w:sz="4" w:space="0"/>
              <w:bottom w:val="single" w:color="auto" w:sz="4" w:space="0"/>
              <w:right w:val="single" w:color="auto" w:sz="4" w:space="0"/>
            </w:tcBorders>
            <w:shd w:val="clear" w:color="auto" w:fill="auto"/>
            <w:vAlign w:val="center"/>
          </w:tcPr>
          <w:p w14:paraId="1B301C9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卫生间改造</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C67A6B">
            <w:pPr>
              <w:jc w:val="center"/>
              <w:rPr>
                <w:rFonts w:hint="eastAsia" w:ascii="宋体" w:hAnsi="宋体" w:eastAsia="宋体" w:cs="宋体"/>
                <w:i w:val="0"/>
                <w:iCs w:val="0"/>
                <w:color w:val="000000"/>
                <w:sz w:val="22"/>
                <w:szCs w:val="22"/>
                <w:u w:val="none"/>
              </w:rPr>
            </w:pPr>
          </w:p>
        </w:tc>
        <w:tc>
          <w:tcPr>
            <w:tcW w:w="5182" w:type="dxa"/>
            <w:tcBorders>
              <w:top w:val="single" w:color="auto" w:sz="4" w:space="0"/>
              <w:left w:val="single" w:color="auto" w:sz="4" w:space="0"/>
              <w:bottom w:val="single" w:color="auto" w:sz="4" w:space="0"/>
              <w:right w:val="single" w:color="auto" w:sz="4" w:space="0"/>
            </w:tcBorders>
            <w:shd w:val="clear" w:color="auto" w:fill="auto"/>
            <w:vAlign w:val="top"/>
          </w:tcPr>
          <w:p w14:paraId="37C21F1D">
            <w:pPr>
              <w:keepNext w:val="0"/>
              <w:keepLines w:val="0"/>
              <w:widowControl/>
              <w:suppressLineNumbers w:val="0"/>
              <w:jc w:val="left"/>
              <w:textAlignment w:val="top"/>
              <w:rPr>
                <w:rFonts w:hint="default" w:ascii="宋体" w:hAnsi="宋体" w:cs="宋体"/>
                <w:i w:val="0"/>
                <w:iCs w:val="0"/>
                <w:color w:val="000000"/>
                <w:kern w:val="0"/>
                <w:sz w:val="22"/>
                <w:szCs w:val="22"/>
                <w:highlight w:val="yellow"/>
                <w:u w:val="none"/>
                <w:lang w:val="en-US" w:eastAsia="zh-CN" w:bidi="ar"/>
              </w:rPr>
            </w:pPr>
            <w:r>
              <w:rPr>
                <w:rFonts w:hint="eastAsia" w:ascii="Arial" w:hAnsi="Arial" w:cs="Arial"/>
                <w:i w:val="0"/>
                <w:iCs w:val="0"/>
                <w:color w:val="000000"/>
                <w:kern w:val="0"/>
                <w:sz w:val="22"/>
                <w:szCs w:val="22"/>
                <w:highlight w:val="yellow"/>
                <w:u w:val="none"/>
                <w:lang w:val="en-US" w:eastAsia="zh-CN" w:bidi="ar"/>
              </w:rPr>
              <w:t>卫生间拆除原有吊顶，安装</w:t>
            </w:r>
            <w:r>
              <w:rPr>
                <w:rFonts w:hint="default" w:ascii="Arial" w:hAnsi="Arial" w:cs="Arial"/>
                <w:i w:val="0"/>
                <w:iCs w:val="0"/>
                <w:color w:val="000000"/>
                <w:kern w:val="0"/>
                <w:sz w:val="22"/>
                <w:szCs w:val="22"/>
                <w:highlight w:val="yellow"/>
                <w:u w:val="none"/>
                <w:lang w:val="en-US" w:eastAsia="zh-CN" w:bidi="ar"/>
              </w:rPr>
              <w:t>≥</w:t>
            </w:r>
            <w:r>
              <w:rPr>
                <w:rFonts w:hint="eastAsia" w:ascii="宋体" w:hAnsi="宋体" w:cs="宋体"/>
                <w:i w:val="0"/>
                <w:iCs w:val="0"/>
                <w:color w:val="000000"/>
                <w:kern w:val="0"/>
                <w:sz w:val="22"/>
                <w:szCs w:val="22"/>
                <w:highlight w:val="yellow"/>
                <w:u w:val="none"/>
                <w:lang w:val="en-US" w:eastAsia="zh-CN" w:bidi="ar"/>
              </w:rPr>
              <w:t>0.8cm厚的铝扣板吊顶，规格：300*300mm，安装节能16-24W平板灯，每间2-3</w:t>
            </w:r>
            <w:r>
              <w:rPr>
                <w:rFonts w:hint="eastAsia" w:ascii="宋体" w:hAnsi="宋体" w:eastAsia="宋体" w:cs="宋体"/>
                <w:i w:val="0"/>
                <w:iCs w:val="0"/>
                <w:color w:val="000000"/>
                <w:kern w:val="0"/>
                <w:sz w:val="22"/>
                <w:szCs w:val="22"/>
                <w:highlight w:val="yellow"/>
                <w:u w:val="none"/>
                <w:lang w:val="en-US" w:eastAsia="zh-CN" w:bidi="ar"/>
              </w:rPr>
              <w:t>㎡</w:t>
            </w:r>
            <w:r>
              <w:rPr>
                <w:rFonts w:hint="eastAsia" w:ascii="宋体" w:hAnsi="宋体" w:cs="宋体"/>
                <w:i w:val="0"/>
                <w:iCs w:val="0"/>
                <w:color w:val="000000"/>
                <w:kern w:val="0"/>
                <w:sz w:val="22"/>
                <w:szCs w:val="22"/>
                <w:highlight w:val="yellow"/>
                <w:u w:val="none"/>
                <w:lang w:val="en-US" w:eastAsia="zh-CN" w:bidi="ar"/>
              </w:rPr>
              <w:t>。</w:t>
            </w:r>
          </w:p>
        </w:tc>
        <w:tc>
          <w:tcPr>
            <w:tcW w:w="2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3FBE05">
            <w:pPr>
              <w:jc w:val="center"/>
              <w:rPr>
                <w:rFonts w:hint="eastAsia" w:ascii="宋体" w:hAnsi="宋体" w:eastAsia="宋体" w:cs="宋体"/>
                <w:i w:val="0"/>
                <w:iCs w:val="0"/>
                <w:color w:val="000000"/>
                <w:sz w:val="22"/>
                <w:szCs w:val="22"/>
                <w:u w:val="none"/>
              </w:rPr>
            </w:pPr>
          </w:p>
        </w:tc>
        <w:tc>
          <w:tcPr>
            <w:tcW w:w="7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DE19A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间</w:t>
            </w:r>
          </w:p>
        </w:tc>
        <w:tc>
          <w:tcPr>
            <w:tcW w:w="8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99EC8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510</w:t>
            </w:r>
          </w:p>
        </w:tc>
        <w:tc>
          <w:tcPr>
            <w:tcW w:w="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377DE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14:paraId="7274AB3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796A8ABE">
            <w:pPr>
              <w:jc w:val="left"/>
              <w:rPr>
                <w:rFonts w:hint="eastAsia" w:ascii="宋体" w:hAnsi="宋体" w:eastAsia="宋体" w:cs="宋体"/>
                <w:i w:val="0"/>
                <w:iCs w:val="0"/>
                <w:color w:val="000000"/>
                <w:sz w:val="22"/>
                <w:szCs w:val="22"/>
                <w:u w:val="none"/>
              </w:rPr>
            </w:pPr>
          </w:p>
        </w:tc>
      </w:tr>
      <w:tr w14:paraId="2CE45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D61281">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14</w:t>
            </w:r>
          </w:p>
        </w:tc>
        <w:tc>
          <w:tcPr>
            <w:tcW w:w="1055" w:type="dxa"/>
            <w:tcBorders>
              <w:top w:val="single" w:color="auto" w:sz="4" w:space="0"/>
              <w:left w:val="single" w:color="auto" w:sz="4" w:space="0"/>
              <w:bottom w:val="single" w:color="auto" w:sz="4" w:space="0"/>
              <w:right w:val="single" w:color="auto" w:sz="4" w:space="0"/>
            </w:tcBorders>
            <w:shd w:val="clear" w:color="auto" w:fill="auto"/>
            <w:vAlign w:val="center"/>
          </w:tcPr>
          <w:p w14:paraId="01A2FB23">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加装立柱陶瓷洗漱盆</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07BDDC">
            <w:pPr>
              <w:jc w:val="center"/>
              <w:rPr>
                <w:rFonts w:hint="eastAsia" w:ascii="宋体" w:hAnsi="宋体" w:eastAsia="宋体" w:cs="宋体"/>
                <w:i w:val="0"/>
                <w:iCs w:val="0"/>
                <w:color w:val="000000"/>
                <w:sz w:val="22"/>
                <w:szCs w:val="22"/>
                <w:u w:val="none"/>
              </w:rPr>
            </w:pPr>
          </w:p>
        </w:tc>
        <w:tc>
          <w:tcPr>
            <w:tcW w:w="5182" w:type="dxa"/>
            <w:tcBorders>
              <w:top w:val="single" w:color="auto" w:sz="4" w:space="0"/>
              <w:left w:val="single" w:color="auto" w:sz="4" w:space="0"/>
              <w:bottom w:val="single" w:color="auto" w:sz="4" w:space="0"/>
              <w:right w:val="single" w:color="auto" w:sz="4" w:space="0"/>
            </w:tcBorders>
            <w:shd w:val="clear" w:color="auto" w:fill="auto"/>
            <w:vAlign w:val="top"/>
          </w:tcPr>
          <w:p w14:paraId="6D3641FC">
            <w:pPr>
              <w:keepNext w:val="0"/>
              <w:keepLines w:val="0"/>
              <w:widowControl/>
              <w:suppressLineNumbers w:val="0"/>
              <w:jc w:val="left"/>
              <w:textAlignment w:val="top"/>
              <w:rPr>
                <w:rFonts w:hint="default" w:ascii="Arial" w:hAnsi="Arial" w:cs="Arial"/>
                <w:i w:val="0"/>
                <w:iCs w:val="0"/>
                <w:color w:val="000000"/>
                <w:kern w:val="0"/>
                <w:sz w:val="22"/>
                <w:szCs w:val="22"/>
                <w:highlight w:val="yellow"/>
                <w:u w:val="none"/>
                <w:lang w:val="en-US" w:eastAsia="zh-CN" w:bidi="ar"/>
              </w:rPr>
            </w:pPr>
            <w:r>
              <w:rPr>
                <w:rFonts w:hint="eastAsia" w:ascii="宋体" w:hAnsi="宋体" w:cs="宋体"/>
                <w:i w:val="0"/>
                <w:iCs w:val="0"/>
                <w:color w:val="000000"/>
                <w:kern w:val="0"/>
                <w:sz w:val="22"/>
                <w:szCs w:val="22"/>
                <w:u w:val="none"/>
                <w:lang w:val="en-US" w:eastAsia="zh-CN" w:bidi="ar"/>
              </w:rPr>
              <w:t>每间包含含立柱陶瓷洗漱盆1套，不锈钢下水1套，软管1套，双外丝直接2个，原立柱陶瓷洗漱盆移装，改装进水和排水。</w:t>
            </w:r>
          </w:p>
        </w:tc>
        <w:tc>
          <w:tcPr>
            <w:tcW w:w="20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1FC4AE">
            <w:pPr>
              <w:jc w:val="center"/>
              <w:rPr>
                <w:rFonts w:hint="eastAsia" w:ascii="宋体" w:hAnsi="宋体" w:eastAsia="宋体" w:cs="宋体"/>
                <w:i w:val="0"/>
                <w:iCs w:val="0"/>
                <w:color w:val="000000"/>
                <w:sz w:val="22"/>
                <w:szCs w:val="22"/>
                <w:u w:val="none"/>
              </w:rPr>
            </w:pPr>
          </w:p>
        </w:tc>
        <w:tc>
          <w:tcPr>
            <w:tcW w:w="7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BC6F3F">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间</w:t>
            </w:r>
          </w:p>
        </w:tc>
        <w:tc>
          <w:tcPr>
            <w:tcW w:w="8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5E475B">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500</w:t>
            </w:r>
          </w:p>
        </w:tc>
        <w:tc>
          <w:tcPr>
            <w:tcW w:w="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7688AB">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14:paraId="7107B993">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90C8E64">
            <w:pPr>
              <w:jc w:val="left"/>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1号宿舍共124间，其中有51间是双盆，73间为单盆。2号宿舍共169间，其中有79间是双盆，90间为单盆。</w:t>
            </w:r>
          </w:p>
        </w:tc>
      </w:tr>
      <w:tr w14:paraId="6B4B0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81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79006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338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6B809AF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69B867DE">
            <w:pPr>
              <w:jc w:val="left"/>
              <w:rPr>
                <w:rFonts w:hint="eastAsia" w:ascii="宋体" w:hAnsi="宋体" w:eastAsia="宋体" w:cs="宋体"/>
                <w:i w:val="0"/>
                <w:iCs w:val="0"/>
                <w:color w:val="000000"/>
                <w:sz w:val="22"/>
                <w:szCs w:val="22"/>
                <w:u w:val="none"/>
              </w:rPr>
            </w:pPr>
          </w:p>
        </w:tc>
      </w:tr>
    </w:tbl>
    <w:p w14:paraId="4CFD55A6">
      <w:pPr>
        <w:keepNext w:val="0"/>
        <w:keepLines w:val="0"/>
        <w:pageBreakBefore w:val="0"/>
        <w:widowControl w:val="0"/>
        <w:overflowPunct w:val="0"/>
        <w:topLinePunct w:val="0"/>
        <w:bidi w:val="0"/>
        <w:spacing w:line="560" w:lineRule="exact"/>
        <w:rPr>
          <w:rFonts w:hint="eastAsia" w:ascii="Times New Roman" w:hAnsi="Times New Roman" w:eastAsia="楷体" w:cs="Times New Roman"/>
          <w:snapToGrid w:val="0"/>
          <w:color w:val="000000"/>
          <w:kern w:val="0"/>
          <w:sz w:val="32"/>
          <w:szCs w:val="32"/>
          <w:lang w:eastAsia="zh-CN"/>
        </w:rPr>
      </w:pPr>
    </w:p>
    <w:p w14:paraId="61BC9D75">
      <w:pPr>
        <w:keepNext w:val="0"/>
        <w:keepLines w:val="0"/>
        <w:pageBreakBefore w:val="0"/>
        <w:widowControl w:val="0"/>
        <w:overflowPunct w:val="0"/>
        <w:topLinePunct w:val="0"/>
        <w:bidi w:val="0"/>
        <w:spacing w:line="560" w:lineRule="exact"/>
        <w:rPr>
          <w:rFonts w:hint="default" w:ascii="Times New Roman" w:hAnsi="Times New Roman" w:eastAsia="楷体" w:cs="Times New Roman"/>
          <w:snapToGrid w:val="0"/>
          <w:color w:val="000000"/>
          <w:kern w:val="0"/>
          <w:sz w:val="32"/>
          <w:szCs w:val="32"/>
          <w:lang w:val="en-US" w:eastAsia="zh-CN"/>
        </w:rPr>
      </w:pPr>
      <w:r>
        <w:rPr>
          <w:rFonts w:hint="eastAsia" w:ascii="Times New Roman" w:hAnsi="Times New Roman" w:eastAsia="楷体" w:cs="Times New Roman"/>
          <w:snapToGrid w:val="0"/>
          <w:color w:val="000000"/>
          <w:kern w:val="0"/>
          <w:sz w:val="32"/>
          <w:szCs w:val="32"/>
          <w:lang w:eastAsia="zh-CN"/>
        </w:rPr>
        <w:t>（</w:t>
      </w:r>
      <w:r>
        <w:rPr>
          <w:rFonts w:hint="eastAsia" w:ascii="Times New Roman" w:hAnsi="Times New Roman" w:eastAsia="楷体" w:cs="Times New Roman"/>
          <w:snapToGrid w:val="0"/>
          <w:color w:val="000000"/>
          <w:kern w:val="0"/>
          <w:sz w:val="32"/>
          <w:szCs w:val="32"/>
          <w:lang w:val="en-US" w:eastAsia="zh-CN"/>
        </w:rPr>
        <w:t>二</w:t>
      </w:r>
      <w:r>
        <w:rPr>
          <w:rFonts w:hint="eastAsia" w:ascii="Times New Roman" w:hAnsi="Times New Roman" w:eastAsia="楷体" w:cs="Times New Roman"/>
          <w:snapToGrid w:val="0"/>
          <w:color w:val="000000"/>
          <w:kern w:val="0"/>
          <w:sz w:val="32"/>
          <w:szCs w:val="32"/>
          <w:lang w:eastAsia="zh-CN"/>
        </w:rPr>
        <w:t>）</w:t>
      </w:r>
      <w:r>
        <w:rPr>
          <w:rFonts w:hint="eastAsia" w:ascii="宋体" w:hAnsi="宋体" w:eastAsia="宋体" w:cs="宋体"/>
          <w:b/>
          <w:bCs/>
          <w:i w:val="0"/>
          <w:iCs w:val="0"/>
          <w:color w:val="000000"/>
          <w:kern w:val="0"/>
          <w:sz w:val="32"/>
          <w:szCs w:val="32"/>
          <w:u w:val="none"/>
          <w:lang w:val="en-US" w:eastAsia="zh-CN" w:bidi="ar"/>
        </w:rPr>
        <w:t>1、2号宿舍楼</w:t>
      </w:r>
      <w:r>
        <w:rPr>
          <w:rFonts w:hint="eastAsia" w:ascii="宋体" w:hAnsi="宋体" w:cs="宋体"/>
          <w:b/>
          <w:bCs/>
          <w:i w:val="0"/>
          <w:iCs w:val="0"/>
          <w:color w:val="000000"/>
          <w:kern w:val="0"/>
          <w:sz w:val="32"/>
          <w:szCs w:val="32"/>
          <w:u w:val="none"/>
          <w:lang w:val="en-US" w:eastAsia="zh-CN" w:bidi="ar"/>
        </w:rPr>
        <w:t>外阳台</w:t>
      </w:r>
      <w:r>
        <w:rPr>
          <w:rFonts w:hint="eastAsia" w:ascii="宋体" w:hAnsi="宋体" w:eastAsia="宋体" w:cs="宋体"/>
          <w:b/>
          <w:bCs/>
          <w:i w:val="0"/>
          <w:iCs w:val="0"/>
          <w:color w:val="000000"/>
          <w:kern w:val="0"/>
          <w:sz w:val="32"/>
          <w:szCs w:val="32"/>
          <w:u w:val="none"/>
          <w:lang w:val="en-US" w:eastAsia="zh-CN" w:bidi="ar"/>
        </w:rPr>
        <w:t>栏杆改造</w:t>
      </w:r>
      <w:r>
        <w:rPr>
          <w:rFonts w:hint="eastAsia" w:ascii="宋体" w:hAnsi="宋体" w:cs="宋体"/>
          <w:b/>
          <w:bCs/>
          <w:i w:val="0"/>
          <w:iCs w:val="0"/>
          <w:color w:val="000000"/>
          <w:kern w:val="0"/>
          <w:sz w:val="32"/>
          <w:szCs w:val="32"/>
          <w:u w:val="none"/>
          <w:lang w:val="en-US" w:eastAsia="zh-CN" w:bidi="ar"/>
        </w:rPr>
        <w:t>预算清单</w:t>
      </w:r>
    </w:p>
    <w:tbl>
      <w:tblPr>
        <w:tblStyle w:val="4"/>
        <w:tblW w:w="147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8"/>
        <w:gridCol w:w="2416"/>
        <w:gridCol w:w="2029"/>
        <w:gridCol w:w="3504"/>
        <w:gridCol w:w="1276"/>
        <w:gridCol w:w="988"/>
        <w:gridCol w:w="988"/>
        <w:gridCol w:w="1481"/>
        <w:gridCol w:w="1090"/>
      </w:tblGrid>
      <w:tr w14:paraId="70C2D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9" w:hRule="atLeast"/>
          <w:jc w:val="center"/>
        </w:trPr>
        <w:tc>
          <w:tcPr>
            <w:tcW w:w="14760" w:type="dxa"/>
            <w:gridSpan w:val="9"/>
            <w:tcBorders>
              <w:top w:val="single" w:color="000000" w:sz="4" w:space="0"/>
              <w:left w:val="single" w:color="000000" w:sz="4" w:space="0"/>
              <w:bottom w:val="single" w:color="000000" w:sz="4" w:space="0"/>
              <w:right w:val="single" w:color="000000" w:sz="4" w:space="0"/>
            </w:tcBorders>
            <w:shd w:val="clear" w:color="auto" w:fill="92D050"/>
            <w:noWrap/>
            <w:vAlign w:val="center"/>
          </w:tcPr>
          <w:p w14:paraId="4D9F680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1、2号宿舍楼</w:t>
            </w:r>
            <w:r>
              <w:rPr>
                <w:rFonts w:hint="eastAsia" w:ascii="宋体" w:hAnsi="宋体" w:cs="宋体"/>
                <w:b/>
                <w:bCs/>
                <w:i w:val="0"/>
                <w:iCs w:val="0"/>
                <w:color w:val="000000"/>
                <w:kern w:val="0"/>
                <w:sz w:val="32"/>
                <w:szCs w:val="32"/>
                <w:u w:val="none"/>
                <w:lang w:val="en-US" w:eastAsia="zh-CN" w:bidi="ar"/>
              </w:rPr>
              <w:t>外阳台</w:t>
            </w:r>
            <w:r>
              <w:rPr>
                <w:rFonts w:hint="eastAsia" w:ascii="宋体" w:hAnsi="宋体" w:eastAsia="宋体" w:cs="宋体"/>
                <w:b/>
                <w:bCs/>
                <w:i w:val="0"/>
                <w:iCs w:val="0"/>
                <w:color w:val="000000"/>
                <w:kern w:val="0"/>
                <w:sz w:val="32"/>
                <w:szCs w:val="32"/>
                <w:u w:val="none"/>
                <w:lang w:val="en-US" w:eastAsia="zh-CN" w:bidi="ar"/>
              </w:rPr>
              <w:t>栏杆改造</w:t>
            </w:r>
            <w:r>
              <w:rPr>
                <w:rFonts w:hint="eastAsia" w:ascii="宋体" w:hAnsi="宋体" w:cs="宋体"/>
                <w:b/>
                <w:bCs/>
                <w:i w:val="0"/>
                <w:iCs w:val="0"/>
                <w:color w:val="000000"/>
                <w:kern w:val="0"/>
                <w:sz w:val="32"/>
                <w:szCs w:val="32"/>
                <w:u w:val="none"/>
                <w:lang w:val="en-US" w:eastAsia="zh-CN" w:bidi="ar"/>
              </w:rPr>
              <w:t>预算清单</w:t>
            </w:r>
          </w:p>
        </w:tc>
      </w:tr>
      <w:tr w14:paraId="3E79E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92D050"/>
            <w:noWrap/>
            <w:vAlign w:val="center"/>
          </w:tcPr>
          <w:p w14:paraId="34D534F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204"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5BB7EC3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2266"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5A01A56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w:t>
            </w:r>
          </w:p>
        </w:tc>
        <w:tc>
          <w:tcPr>
            <w:tcW w:w="3493"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51CE239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规格及技术参数要求</w:t>
            </w:r>
          </w:p>
        </w:tc>
        <w:tc>
          <w:tcPr>
            <w:tcW w:w="1163"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9F0BF0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92D050"/>
            <w:noWrap/>
            <w:vAlign w:val="center"/>
          </w:tcPr>
          <w:p w14:paraId="5ADB434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92D050"/>
            <w:noWrap/>
            <w:vAlign w:val="center"/>
          </w:tcPr>
          <w:p w14:paraId="470C2C2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p>
        </w:tc>
        <w:tc>
          <w:tcPr>
            <w:tcW w:w="1536"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85327E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1017"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CAA2E4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21BDD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247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D0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镀锌管栏杆</w:t>
            </w:r>
          </w:p>
        </w:tc>
        <w:tc>
          <w:tcPr>
            <w:tcW w:w="0" w:type="auto"/>
            <w:tcBorders>
              <w:top w:val="nil"/>
              <w:left w:val="nil"/>
              <w:bottom w:val="nil"/>
              <w:right w:val="nil"/>
            </w:tcBorders>
            <w:shd w:val="clear" w:color="auto" w:fill="auto"/>
            <w:noWrap/>
            <w:vAlign w:val="center"/>
          </w:tcPr>
          <w:p w14:paraId="03EFB7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-24765</wp:posOffset>
                  </wp:positionV>
                  <wp:extent cx="966470" cy="851535"/>
                  <wp:effectExtent l="0" t="0" r="5080" b="5715"/>
                  <wp:wrapNone/>
                  <wp:docPr id="8" name="图片_2"/>
                  <wp:cNvGraphicFramePr/>
                  <a:graphic xmlns:a="http://schemas.openxmlformats.org/drawingml/2006/main">
                    <a:graphicData uri="http://schemas.openxmlformats.org/drawingml/2006/picture">
                      <pic:pic xmlns:pic="http://schemas.openxmlformats.org/drawingml/2006/picture">
                        <pic:nvPicPr>
                          <pic:cNvPr id="8" name="图片_2"/>
                          <pic:cNvPicPr/>
                        </pic:nvPicPr>
                        <pic:blipFill>
                          <a:blip r:embed="rId31"/>
                          <a:stretch>
                            <a:fillRect/>
                          </a:stretch>
                        </pic:blipFill>
                        <pic:spPr>
                          <a:xfrm>
                            <a:off x="0" y="0"/>
                            <a:ext cx="966470" cy="851535"/>
                          </a:xfrm>
                          <a:prstGeom prst="rect">
                            <a:avLst/>
                          </a:prstGeom>
                          <a:noFill/>
                          <a:ln>
                            <a:noFill/>
                          </a:ln>
                        </pic:spPr>
                      </pic:pic>
                    </a:graphicData>
                  </a:graphic>
                </wp:anchor>
              </w:drawing>
            </w:r>
            <w:r>
              <w:rPr>
                <w:rFonts w:hint="eastAsia" w:ascii="宋体" w:hAnsi="宋体" w:eastAsia="宋体" w:cs="宋体"/>
                <w:i w:val="0"/>
                <w:iCs w:val="0"/>
                <w:color w:val="000000"/>
                <w:kern w:val="0"/>
                <w:sz w:val="16"/>
                <w:szCs w:val="16"/>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7" name="图片_1"/>
                  <wp:cNvGraphicFramePr/>
                  <a:graphic xmlns:a="http://schemas.openxmlformats.org/drawingml/2006/main">
                    <a:graphicData uri="http://schemas.openxmlformats.org/drawingml/2006/picture">
                      <pic:pic xmlns:pic="http://schemas.openxmlformats.org/drawingml/2006/picture">
                        <pic:nvPicPr>
                          <pic:cNvPr id="7" name="图片_1"/>
                          <pic:cNvPicPr/>
                        </pic:nvPicPr>
                        <pic:blipFill>
                          <a:blip r:embed="rId32"/>
                          <a:stretch>
                            <a:fillRect/>
                          </a:stretch>
                        </pic:blipFill>
                        <pic:spPr>
                          <a:xfrm>
                            <a:off x="0" y="0"/>
                            <a:ext cx="304800" cy="304800"/>
                          </a:xfrm>
                          <a:prstGeom prst="rect">
                            <a:avLst/>
                          </a:prstGeom>
                          <a:noFill/>
                          <a:ln>
                            <a:noFill/>
                          </a:ln>
                        </pic:spPr>
                      </pic:pic>
                    </a:graphicData>
                  </a:graphic>
                </wp:anchor>
              </w:drawing>
            </w:r>
          </w:p>
        </w:tc>
        <w:tc>
          <w:tcPr>
            <w:tcW w:w="3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2E6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1.主面梁采用80*40*2.0mm镀锌管，两主立柱采用50*50*2.0mm镀锌管，中间两边横杆采用38*38*1.20mm镀锌管，立杆采用25*25*1.0mm镀锌管，整体采用焊接工艺，拼接处无毛刺、无漏焊，整体喷黑处理；</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2.安装牢固无松动；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AC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平方</w:t>
            </w:r>
          </w:p>
        </w:tc>
        <w:tc>
          <w:tcPr>
            <w:tcW w:w="0" w:type="auto"/>
            <w:tcBorders>
              <w:top w:val="nil"/>
              <w:left w:val="nil"/>
              <w:bottom w:val="nil"/>
              <w:right w:val="nil"/>
            </w:tcBorders>
            <w:shd w:val="clear" w:color="auto" w:fill="auto"/>
            <w:noWrap/>
            <w:vAlign w:val="center"/>
          </w:tcPr>
          <w:p w14:paraId="071463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FB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35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7403">
            <w:pPr>
              <w:rPr>
                <w:rFonts w:hint="eastAsia" w:ascii="宋体" w:hAnsi="宋体" w:eastAsia="宋体" w:cs="宋体"/>
                <w:i w:val="0"/>
                <w:iCs w:val="0"/>
                <w:color w:val="000000"/>
                <w:sz w:val="16"/>
                <w:szCs w:val="16"/>
                <w:u w:val="none"/>
              </w:rPr>
            </w:pPr>
          </w:p>
        </w:tc>
      </w:tr>
      <w:tr w14:paraId="04A72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918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5F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人拆除旧栏杆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B54B">
            <w:pPr>
              <w:rPr>
                <w:rFonts w:hint="eastAsia" w:ascii="宋体" w:hAnsi="宋体" w:eastAsia="宋体" w:cs="宋体"/>
                <w:i w:val="0"/>
                <w:iCs w:val="0"/>
                <w:color w:val="000000"/>
                <w:sz w:val="16"/>
                <w:szCs w:val="16"/>
                <w:u w:val="none"/>
              </w:rPr>
            </w:pPr>
          </w:p>
        </w:tc>
        <w:tc>
          <w:tcPr>
            <w:tcW w:w="3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AFF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1.拆除原有旧栏杆，堆放到甲方指定位置；</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2.用水泥处理拆除面，保证平整牢固；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4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F7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4D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6C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3C6D">
            <w:pPr>
              <w:rPr>
                <w:rFonts w:hint="eastAsia" w:ascii="宋体" w:hAnsi="宋体" w:eastAsia="宋体" w:cs="宋体"/>
                <w:i w:val="0"/>
                <w:iCs w:val="0"/>
                <w:color w:val="000000"/>
                <w:sz w:val="16"/>
                <w:szCs w:val="16"/>
                <w:u w:val="none"/>
              </w:rPr>
            </w:pPr>
          </w:p>
        </w:tc>
      </w:tr>
      <w:tr w14:paraId="0A42C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4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bookmarkStart w:id="1" w:name="_GoBack"/>
            <w:bookmarkEnd w:id="1"/>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7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0D90">
            <w:pPr>
              <w:rPr>
                <w:rFonts w:hint="eastAsia" w:ascii="宋体" w:hAnsi="宋体" w:eastAsia="宋体" w:cs="宋体"/>
                <w:i w:val="0"/>
                <w:iCs w:val="0"/>
                <w:color w:val="000000"/>
                <w:sz w:val="22"/>
                <w:szCs w:val="22"/>
                <w:u w:val="none"/>
              </w:rPr>
            </w:pPr>
          </w:p>
        </w:tc>
      </w:tr>
    </w:tbl>
    <w:p w14:paraId="1952F383">
      <w:pPr>
        <w:keepNext w:val="0"/>
        <w:keepLines w:val="0"/>
        <w:pageBreakBefore w:val="0"/>
        <w:widowControl w:val="0"/>
        <w:overflowPunct w:val="0"/>
        <w:topLinePunct w:val="0"/>
        <w:bidi w:val="0"/>
        <w:spacing w:line="560" w:lineRule="exact"/>
        <w:rPr>
          <w:rFonts w:hint="default" w:ascii="Times New Roman" w:hAnsi="Times New Roman" w:eastAsia="楷体" w:cs="Times New Roman"/>
          <w:snapToGrid w:val="0"/>
          <w:color w:val="000000"/>
          <w:kern w:val="0"/>
          <w:sz w:val="32"/>
          <w:szCs w:val="32"/>
          <w:lang w:val="en-US" w:eastAsia="zh-CN"/>
        </w:rPr>
      </w:pPr>
      <w:r>
        <w:rPr>
          <w:rFonts w:hint="eastAsia" w:ascii="Times New Roman" w:hAnsi="Times New Roman" w:eastAsia="楷体" w:cs="Times New Roman"/>
          <w:snapToGrid w:val="0"/>
          <w:color w:val="000000"/>
          <w:kern w:val="0"/>
          <w:sz w:val="32"/>
          <w:szCs w:val="32"/>
          <w:lang w:eastAsia="zh-CN"/>
        </w:rPr>
        <w:t>（</w:t>
      </w:r>
      <w:r>
        <w:rPr>
          <w:rFonts w:hint="eastAsia" w:ascii="Times New Roman" w:hAnsi="Times New Roman" w:eastAsia="楷体" w:cs="Times New Roman"/>
          <w:snapToGrid w:val="0"/>
          <w:color w:val="000000"/>
          <w:kern w:val="0"/>
          <w:sz w:val="32"/>
          <w:szCs w:val="32"/>
          <w:lang w:val="en-US" w:eastAsia="zh-CN"/>
        </w:rPr>
        <w:t>三</w:t>
      </w:r>
      <w:r>
        <w:rPr>
          <w:rFonts w:hint="eastAsia" w:ascii="Times New Roman" w:hAnsi="Times New Roman" w:eastAsia="楷体" w:cs="Times New Roman"/>
          <w:snapToGrid w:val="0"/>
          <w:color w:val="000000"/>
          <w:kern w:val="0"/>
          <w:sz w:val="32"/>
          <w:szCs w:val="32"/>
          <w:lang w:eastAsia="zh-CN"/>
        </w:rPr>
        <w:t>）</w:t>
      </w:r>
      <w:r>
        <w:rPr>
          <w:rFonts w:hint="eastAsia" w:ascii="宋体" w:hAnsi="宋体" w:eastAsia="宋体" w:cs="宋体"/>
          <w:b/>
          <w:bCs/>
          <w:i w:val="0"/>
          <w:iCs w:val="0"/>
          <w:color w:val="000000"/>
          <w:kern w:val="0"/>
          <w:sz w:val="32"/>
          <w:szCs w:val="32"/>
          <w:u w:val="none"/>
          <w:lang w:val="en-US" w:eastAsia="zh-CN" w:bidi="ar"/>
        </w:rPr>
        <w:t>1</w:t>
      </w:r>
      <w:r>
        <w:rPr>
          <w:rFonts w:hint="eastAsia" w:ascii="宋体" w:hAnsi="宋体" w:cs="宋体"/>
          <w:b/>
          <w:bCs/>
          <w:i w:val="0"/>
          <w:iCs w:val="0"/>
          <w:color w:val="000000"/>
          <w:kern w:val="0"/>
          <w:sz w:val="32"/>
          <w:szCs w:val="32"/>
          <w:u w:val="none"/>
          <w:lang w:val="en-US" w:eastAsia="zh-CN" w:bidi="ar"/>
        </w:rPr>
        <w:t>-6</w:t>
      </w:r>
      <w:r>
        <w:rPr>
          <w:rFonts w:hint="eastAsia" w:ascii="宋体" w:hAnsi="宋体" w:eastAsia="宋体" w:cs="宋体"/>
          <w:b/>
          <w:bCs/>
          <w:i w:val="0"/>
          <w:iCs w:val="0"/>
          <w:color w:val="000000"/>
          <w:kern w:val="0"/>
          <w:sz w:val="32"/>
          <w:szCs w:val="32"/>
          <w:u w:val="none"/>
          <w:lang w:val="en-US" w:eastAsia="zh-CN" w:bidi="ar"/>
        </w:rPr>
        <w:t>号</w:t>
      </w:r>
      <w:r>
        <w:rPr>
          <w:rFonts w:hint="eastAsia" w:ascii="宋体" w:hAnsi="宋体" w:cs="宋体"/>
          <w:b/>
          <w:bCs/>
          <w:i w:val="0"/>
          <w:iCs w:val="0"/>
          <w:color w:val="000000"/>
          <w:kern w:val="0"/>
          <w:sz w:val="32"/>
          <w:szCs w:val="32"/>
          <w:u w:val="none"/>
          <w:lang w:val="en-US" w:eastAsia="zh-CN" w:bidi="ar"/>
        </w:rPr>
        <w:t>学生</w:t>
      </w:r>
      <w:r>
        <w:rPr>
          <w:rFonts w:hint="eastAsia" w:ascii="宋体" w:hAnsi="宋体" w:eastAsia="宋体" w:cs="宋体"/>
          <w:b/>
          <w:bCs/>
          <w:i w:val="0"/>
          <w:iCs w:val="0"/>
          <w:color w:val="000000"/>
          <w:kern w:val="0"/>
          <w:sz w:val="32"/>
          <w:szCs w:val="32"/>
          <w:u w:val="none"/>
          <w:lang w:val="en-US" w:eastAsia="zh-CN" w:bidi="ar"/>
        </w:rPr>
        <w:t>宿舍楼</w:t>
      </w:r>
      <w:r>
        <w:rPr>
          <w:rFonts w:hint="eastAsia" w:ascii="宋体" w:hAnsi="宋体" w:cs="宋体"/>
          <w:b/>
          <w:bCs/>
          <w:i w:val="0"/>
          <w:iCs w:val="0"/>
          <w:color w:val="000000"/>
          <w:kern w:val="0"/>
          <w:sz w:val="32"/>
          <w:szCs w:val="32"/>
          <w:u w:val="none"/>
          <w:lang w:val="en-US" w:eastAsia="zh-CN" w:bidi="ar"/>
        </w:rPr>
        <w:t>卫生间水管改造预算清单</w:t>
      </w:r>
    </w:p>
    <w:tbl>
      <w:tblPr>
        <w:tblStyle w:val="4"/>
        <w:tblW w:w="146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2"/>
        <w:gridCol w:w="1665"/>
        <w:gridCol w:w="1808"/>
        <w:gridCol w:w="855"/>
        <w:gridCol w:w="1136"/>
        <w:gridCol w:w="1136"/>
        <w:gridCol w:w="1745"/>
        <w:gridCol w:w="5463"/>
      </w:tblGrid>
      <w:tr w14:paraId="54CA6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jc w:val="center"/>
        </w:trPr>
        <w:tc>
          <w:tcPr>
            <w:tcW w:w="14640" w:type="dxa"/>
            <w:gridSpan w:val="8"/>
            <w:tcBorders>
              <w:top w:val="single" w:color="000000" w:sz="4" w:space="0"/>
              <w:left w:val="single" w:color="000000" w:sz="4" w:space="0"/>
              <w:bottom w:val="single" w:color="000000" w:sz="4" w:space="0"/>
              <w:right w:val="single" w:color="000000" w:sz="4" w:space="0"/>
            </w:tcBorders>
            <w:shd w:val="clear" w:color="auto" w:fill="92D050"/>
            <w:noWrap/>
            <w:vAlign w:val="center"/>
          </w:tcPr>
          <w:p w14:paraId="5AE769A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1-6号学生宿舍楼卫生间水管改造预算清单</w:t>
            </w:r>
          </w:p>
        </w:tc>
      </w:tr>
      <w:tr w14:paraId="48EE7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92D050"/>
            <w:noWrap/>
            <w:vAlign w:val="center"/>
          </w:tcPr>
          <w:p w14:paraId="3D96CD0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0A4C92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2162"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636E1A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规格及技术参数要求</w:t>
            </w:r>
          </w:p>
        </w:tc>
        <w:tc>
          <w:tcPr>
            <w:tcW w:w="914"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25AA409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92D050"/>
            <w:noWrap/>
            <w:vAlign w:val="center"/>
          </w:tcPr>
          <w:p w14:paraId="6707BAA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92D050"/>
            <w:noWrap/>
            <w:vAlign w:val="center"/>
          </w:tcPr>
          <w:p w14:paraId="5129054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p>
        </w:tc>
        <w:tc>
          <w:tcPr>
            <w:tcW w:w="1353"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2E51C50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570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6D8083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4E6CE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3F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D8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水管</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67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9" name="图片_1"/>
                  <wp:cNvGraphicFramePr/>
                  <a:graphic xmlns:a="http://schemas.openxmlformats.org/drawingml/2006/main">
                    <a:graphicData uri="http://schemas.openxmlformats.org/drawingml/2006/picture">
                      <pic:pic xmlns:pic="http://schemas.openxmlformats.org/drawingml/2006/picture">
                        <pic:nvPicPr>
                          <pic:cNvPr id="9" name="图片_1"/>
                          <pic:cNvPicPr/>
                        </pic:nvPicPr>
                        <pic:blipFill>
                          <a:blip r:embed="rId33"/>
                          <a:stretch>
                            <a:fillRect/>
                          </a:stretch>
                        </pic:blipFill>
                        <pic:spPr>
                          <a:xfrm>
                            <a:off x="0" y="0"/>
                            <a:ext cx="304800" cy="304800"/>
                          </a:xfrm>
                          <a:prstGeom prst="rect">
                            <a:avLst/>
                          </a:prstGeom>
                          <a:noFill/>
                          <a:ln>
                            <a:noFill/>
                          </a:ln>
                        </pic:spPr>
                      </pic:pic>
                    </a:graphicData>
                  </a:graphic>
                </wp:anchor>
              </w:drawing>
            </w:r>
            <w:r>
              <w:rPr>
                <w:rFonts w:hint="eastAsia" w:ascii="宋体" w:hAnsi="宋体" w:eastAsia="宋体" w:cs="宋体"/>
                <w:i w:val="0"/>
                <w:iCs w:val="0"/>
                <w:color w:val="000000"/>
                <w:kern w:val="0"/>
                <w:sz w:val="16"/>
                <w:szCs w:val="16"/>
                <w:u w:val="none"/>
                <w:lang w:val="en-US" w:eastAsia="zh-CN" w:bidi="ar"/>
              </w:rPr>
              <w:t>1.安装部位:室内；</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2.材质、规格:给水管PP-R冷水管DN25；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3.连接形式:热熔连接；</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4.压力试验；</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5.其他:明装管卡。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A89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E6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8456</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C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CEF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p>
        </w:tc>
        <w:tc>
          <w:tcPr>
            <w:tcW w:w="5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A7F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房间采用主管分流方式：421房间使用8米；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424个房间使用12米，房间共计845个房间。</w:t>
            </w:r>
          </w:p>
        </w:tc>
      </w:tr>
      <w:tr w14:paraId="3E6FE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9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81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弯头</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2B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材质：PP-R材质。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A6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8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4228</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B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0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5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9C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房间采用主管分流方式：421房间使用4个弯头；</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424个房间使用6个弯头，房间共计845个房间。</w:t>
            </w:r>
          </w:p>
        </w:tc>
      </w:tr>
      <w:tr w14:paraId="12299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8D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2CC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三通管</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3D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材质：PP-R材质。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DE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A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845</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D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D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6D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房间共计845个房间，每个房间一个。</w:t>
            </w:r>
          </w:p>
        </w:tc>
      </w:tr>
      <w:tr w14:paraId="1B1A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098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7C2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水管堵头</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26C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材质：PP-R材质。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62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0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1690</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0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89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41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房间共计845个房间，每个房间一个。</w:t>
            </w:r>
          </w:p>
        </w:tc>
      </w:tr>
      <w:tr w14:paraId="5BCDA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774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49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明装管卡</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BD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材质：PP-R材质。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A3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68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5070</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62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B2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5CC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房间共计845个房间，每个房间6个。</w:t>
            </w:r>
          </w:p>
        </w:tc>
      </w:tr>
      <w:tr w14:paraId="6CDA7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E6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8C8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打孔费用</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top"/>
          </w:tcPr>
          <w:p w14:paraId="61D87384">
            <w:pPr>
              <w:keepNext w:val="0"/>
              <w:keepLines w:val="0"/>
              <w:widowControl/>
              <w:suppressLineNumbers w:val="0"/>
              <w:jc w:val="left"/>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规格：常规</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材质：PP-R材质。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E1C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AC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845</w:t>
            </w:r>
          </w:p>
        </w:tc>
        <w:tc>
          <w:tcPr>
            <w:tcW w:w="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9F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1E241">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C31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房间共计845个房间，每个房间一个。</w:t>
            </w:r>
          </w:p>
        </w:tc>
      </w:tr>
      <w:tr w14:paraId="29781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68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69A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p>
        </w:tc>
        <w:tc>
          <w:tcPr>
            <w:tcW w:w="5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B13E">
            <w:pPr>
              <w:keepNext w:val="0"/>
              <w:keepLines w:val="0"/>
              <w:widowControl/>
              <w:suppressLineNumbers w:val="0"/>
              <w:jc w:val="left"/>
              <w:textAlignment w:val="center"/>
              <w:rPr>
                <w:rFonts w:hint="eastAsia" w:ascii="宋体" w:hAnsi="宋体" w:eastAsia="宋体" w:cs="宋体"/>
                <w:i w:val="0"/>
                <w:iCs w:val="0"/>
                <w:color w:val="FF0000"/>
                <w:sz w:val="16"/>
                <w:szCs w:val="16"/>
                <w:u w:val="none"/>
              </w:rPr>
            </w:pPr>
            <w:r>
              <w:rPr>
                <w:rFonts w:hint="eastAsia" w:ascii="宋体" w:hAnsi="宋体" w:eastAsia="宋体" w:cs="宋体"/>
                <w:i w:val="0"/>
                <w:iCs w:val="0"/>
                <w:color w:val="FF0000"/>
                <w:kern w:val="0"/>
                <w:sz w:val="16"/>
                <w:szCs w:val="16"/>
                <w:u w:val="none"/>
                <w:lang w:val="en-US" w:eastAsia="zh-CN" w:bidi="ar"/>
              </w:rPr>
              <w:t>此报价包含（人工改造安装费用、运输搬运费用，税费）</w:t>
            </w:r>
          </w:p>
        </w:tc>
      </w:tr>
      <w:tr w14:paraId="45939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3" w:hRule="atLeast"/>
          <w:jc w:val="center"/>
        </w:trPr>
        <w:tc>
          <w:tcPr>
            <w:tcW w:w="1464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7C43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1号楼124间、2号楼169间、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3号楼130间、4号楼164间、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5号楼128间、6号楼130间、</w:t>
            </w:r>
          </w:p>
        </w:tc>
      </w:tr>
    </w:tbl>
    <w:p w14:paraId="588500ED"/>
    <w:sectPr>
      <w:pgSz w:w="16838" w:h="11906" w:orient="landscape"/>
      <w:pgMar w:top="1236" w:right="1440" w:bottom="123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20EDF6F-0B06-43C7-A535-4F7C60CC616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C5B98D9-FF11-452E-BAE3-7D1181E4098B}"/>
  </w:font>
  <w:font w:name="仿宋">
    <w:panose1 w:val="02010609060101010101"/>
    <w:charset w:val="86"/>
    <w:family w:val="modern"/>
    <w:pitch w:val="default"/>
    <w:sig w:usb0="800002BF" w:usb1="38CF7CFA" w:usb2="00000016" w:usb3="00000000" w:csb0="00040001" w:csb1="00000000"/>
    <w:embedRegular r:id="rId3" w:fontKey="{4DDD7857-B528-432B-9947-19CD6AED54EA}"/>
  </w:font>
  <w:font w:name="方正仿宋_GB2312">
    <w:panose1 w:val="02000000000000000000"/>
    <w:charset w:val="86"/>
    <w:family w:val="auto"/>
    <w:pitch w:val="default"/>
    <w:sig w:usb0="A00002BF" w:usb1="184F6CFA" w:usb2="00000012" w:usb3="00000000" w:csb0="00040001" w:csb1="00000000"/>
    <w:embedRegular r:id="rId4" w:fontKey="{15CCD9B0-97A9-4507-9C40-FF217D2C262D}"/>
  </w:font>
  <w:font w:name="楷体">
    <w:panose1 w:val="02010609060101010101"/>
    <w:charset w:val="86"/>
    <w:family w:val="modern"/>
    <w:pitch w:val="default"/>
    <w:sig w:usb0="800002BF" w:usb1="38CF7CFA" w:usb2="00000016" w:usb3="00000000" w:csb0="00040001" w:csb1="00000000"/>
    <w:embedRegular r:id="rId5" w:fontKey="{B0B785FE-867F-46F5-87B3-E54AB662BD8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86EEE"/>
    <w:multiLevelType w:val="singleLevel"/>
    <w:tmpl w:val="A2D86EE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06294"/>
    <w:rsid w:val="3030502B"/>
    <w:rsid w:val="449B3CA6"/>
    <w:rsid w:val="5BF218EE"/>
    <w:rsid w:val="649B244D"/>
    <w:rsid w:val="655905E2"/>
    <w:rsid w:val="7AFD4701"/>
    <w:rsid w:val="7E7D4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eastAsia="en-US"/>
    </w:rPr>
  </w:style>
  <w:style w:type="paragraph" w:styleId="3">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6525</Words>
  <Characters>8153</Characters>
  <Lines>0</Lines>
  <Paragraphs>0</Paragraphs>
  <TotalTime>1</TotalTime>
  <ScaleCrop>false</ScaleCrop>
  <LinksUpToDate>false</LinksUpToDate>
  <CharactersWithSpaces>8153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2025-04-16T07:12:00Z</dcterms:created>
  <dc:creator>Lenovo</dc:creator>
  <cp:lastModifiedBy>@风中的蔷薇~玫莉蔻</cp:lastModifiedBy>
  <dcterms:modified xsi:type="dcterms:W3CDTF">2025-05-08T08:02:08Z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eyJoZGlkIjoiYmZhMTFhOTNhZTBkMDY1ZTMxN2YxNDdjOTMxNmQwNGQiLCJ1c2VySWQiOiI1MzEyMzg0MzcifQ==</vt:lpwstr>
  </property>
  <property fmtid="{D5CDD505-2E9C-101B-9397-08002B2CF9AE}" pid="4" name="ICV">
    <vt:lpwstr>75AAAC55E2EE45B3943536AAB8F935B0_12</vt:lpwstr>
  </property>
</Properties>
</file>